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000000"/>
          <w:sz w:val="84"/>
          <w:szCs w:val="24"/>
        </w:rPr>
      </w:pPr>
      <w:r/>
      <w:bookmarkStart w:id="0" w:name="_Toc120614210"/>
      <w:r/>
      <w:bookmarkStart w:id="1" w:name="_Toc513029200"/>
      <w:r/>
      <w:bookmarkStart w:id="2" w:name="_Toc20823272"/>
      <w:r/>
      <w:bookmarkStart w:id="3" w:name="_Toc16938516"/>
      <w:r/>
      <w:bookmarkStart w:id="4" w:name="_Toc523127445"/>
      <w:r/>
      <w:bookmarkStart w:id="5" w:name="_Toc479757206"/>
      <w:r>
        <w:rPr>
          <w:rFonts w:hint="eastAsia" w:ascii="Arial" w:hAnsi="Arial" w:eastAsia="黑体"/>
          <w:b/>
          <w:bCs/>
          <w:color w:val="000000"/>
          <w:sz w:val="84"/>
          <w:szCs w:val="24"/>
        </w:rPr>
      </w:r>
      <w:r/>
    </w:p>
    <w:p>
      <w:pPr>
        <w:pStyle w:val="881"/>
        <w:rPr>
          <w:rFonts w:hint="eastAsia"/>
        </w:rPr>
      </w:pPr>
      <w:r>
        <w:rPr>
          <w:rFonts w:hint="eastAsia"/>
        </w:rPr>
      </w:r>
      <w:r/>
    </w:p>
    <w:p>
      <w:pPr>
        <w:pStyle w:val="963"/>
        <w:jc w:val="center"/>
        <w:rPr>
          <w:rFonts w:hint="eastAsia" w:ascii="Arial" w:hAnsi="Arial" w:eastAsia="黑体" w:cs="Times New Roman"/>
          <w:b/>
          <w:bCs/>
          <w:color w:val="000000"/>
          <w:sz w:val="84"/>
          <w:szCs w:val="24"/>
        </w:rPr>
        <w:outlineLvl w:val="0"/>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69"/>
        <w:ind w:firstLine="1506"/>
        <w:rPr>
          <w:rFonts w:eastAsia="宋体" w:cs="Times New Roman"/>
          <w:b/>
          <w:color w:val="000000"/>
          <w:sz w:val="30"/>
          <w:szCs w:val="30"/>
          <w:u w:val="single"/>
          <w:lang w:val="en-US" w:eastAsia="zh-CN"/>
        </w:rPr>
        <w:outlineLvl w:val="0"/>
      </w:pPr>
      <w:r>
        <w:rPr>
          <w:rFonts w:hint="eastAsia" w:eastAsia="宋体" w:cs="Times New Roman"/>
          <w:b/>
          <w:color w:val="000000"/>
          <w:sz w:val="30"/>
          <w:szCs w:val="30"/>
          <w:lang w:eastAsia="zh-CN"/>
        </w:rPr>
        <w:t xml:space="preserve">项目名称：</w:t>
      </w:r>
      <w:r>
        <w:rPr>
          <w:rFonts w:hint="eastAsia"/>
          <w:b/>
          <w:sz w:val="30"/>
          <w:szCs w:val="30"/>
        </w:rPr>
        <w:t xml:space="preserve">南京市数字资源一体化智能化平台（NJDOS）建设（平台建设标段） </w:t>
      </w:r>
      <w:r>
        <w:rPr>
          <w:rFonts w:hint="eastAsia" w:ascii="Times New Roman" w:hAnsi="Times New Roman" w:eastAsia="宋体" w:cs="Times New Roman"/>
          <w:b/>
          <w:bCs w:val="0"/>
          <w:color w:val="0000ff"/>
          <w:sz w:val="32"/>
          <w:szCs w:val="32"/>
          <w:u w:val="none"/>
          <w:lang w:val="en-US" w:eastAsia="zh-CN"/>
        </w:rPr>
        <w:t xml:space="preserve"> </w:t>
      </w:r>
      <w:r>
        <w:rPr>
          <w:rFonts w:eastAsia="宋体" w:cs="Times New Roman"/>
          <w:b/>
          <w:color w:val="000000"/>
          <w:sz w:val="30"/>
          <w:szCs w:val="30"/>
          <w:u w:val="single"/>
          <w:lang w:val="en-US" w:eastAsia="zh-CN"/>
        </w:rPr>
      </w:r>
      <w:r/>
    </w:p>
    <w:p>
      <w:pPr>
        <w:pStyle w:val="869"/>
        <w:ind w:firstLine="1506"/>
        <w:rPr>
          <w:rFonts w:hint="eastAsia" w:eastAsia="宋体" w:cs="Times New Roman"/>
          <w:b/>
          <w:color w:val="ff0000"/>
          <w:sz w:val="30"/>
          <w:szCs w:val="30"/>
          <w:lang w:eastAsia="zh-CN"/>
        </w:rPr>
        <w:outlineLvl w:val="0"/>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25</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0441</w:t>
      </w:r>
      <w:r>
        <w:rPr>
          <w:rFonts w:hint="eastAsia" w:ascii="Times New Roman" w:hAnsi="Times New Roman" w:eastAsia="宋体" w:cs="Times New Roman"/>
          <w:b/>
          <w:bCs w:val="0"/>
          <w:color w:val="000000"/>
          <w:sz w:val="32"/>
          <w:szCs w:val="32"/>
          <w:u w:val="none"/>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ff0000"/>
          <w:sz w:val="30"/>
          <w:szCs w:val="30"/>
          <w:lang w:eastAsia="zh-CN"/>
        </w:rPr>
        <w:t xml:space="preserve">            </w:t>
      </w:r>
      <w:r>
        <w:rPr>
          <w:rFonts w:hint="eastAsia" w:eastAsia="宋体" w:cs="Times New Roman"/>
          <w:b/>
          <w:color w:val="ff0000"/>
          <w:sz w:val="30"/>
          <w:szCs w:val="30"/>
          <w:lang w:eastAsia="zh-CN"/>
        </w:rPr>
      </w:r>
      <w:r/>
    </w:p>
    <w:p>
      <w:pPr>
        <w:pStyle w:val="869"/>
        <w:jc w:val="center"/>
        <w:rPr>
          <w:rFonts w:hint="eastAsia" w:eastAsia="宋体" w:cs="Times New Roman"/>
          <w:b/>
          <w:color w:val="000000"/>
          <w:sz w:val="30"/>
          <w:szCs w:val="30"/>
          <w:lang w:eastAsia="zh-CN"/>
        </w:rPr>
        <w:outlineLvl w:val="0"/>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3"/>
        <w:ind w:firstLine="0"/>
        <w:jc w:val="center"/>
        <w:rPr>
          <w:rFonts w:hint="eastAsia"/>
          <w:b/>
          <w:bCs/>
          <w:sz w:val="32"/>
          <w:lang w:eastAsia="zh-CN"/>
        </w:rPr>
        <w:outlineLvl w:val="1"/>
      </w:pPr>
      <w:r>
        <w:rPr>
          <w:rFonts w:hint="eastAsia"/>
          <w:b/>
          <w:bCs/>
          <w:sz w:val="32"/>
          <w:lang w:eastAsia="zh-CN"/>
        </w:rPr>
        <w:t xml:space="preserve">南京市公共资源交易中心</w:t>
      </w:r>
      <w:r>
        <w:rPr>
          <w:rFonts w:hint="eastAsia"/>
          <w:b/>
          <w:bCs/>
          <w:sz w:val="32"/>
          <w:lang w:eastAsia="zh-CN"/>
        </w:rPr>
      </w:r>
      <w:r/>
    </w:p>
    <w:p>
      <w:pPr>
        <w:pStyle w:val="869"/>
        <w:ind w:firstLine="0"/>
        <w:jc w:val="center"/>
        <w:rPr>
          <w:rFonts w:hint="eastAsia" w:ascii="Times New Roman" w:hAnsi="Times New Roman" w:eastAsia="宋体" w:cs="Times New Roman"/>
          <w:b/>
          <w:bCs w:val="0"/>
          <w:color w:val="000000"/>
          <w:sz w:val="32"/>
          <w:szCs w:val="32"/>
          <w:u w:val="none"/>
          <w:lang w:val="en-US" w:eastAsia="zh-CN"/>
        </w:rPr>
        <w:outlineLvl w:val="1"/>
      </w:pPr>
      <w:r>
        <w:rPr>
          <w:rFonts w:hint="eastAsia" w:ascii="Times New Roman" w:hAnsi="Times New Roman" w:eastAsia="宋体" w:cs="Times New Roman"/>
          <w:b/>
          <w:bCs w:val="0"/>
          <w:color w:val="000000"/>
          <w:sz w:val="32"/>
          <w:szCs w:val="32"/>
          <w:u w:val="none"/>
          <w:lang w:val="en-US" w:eastAsia="zh-CN"/>
        </w:rPr>
        <w:t xml:space="preserve">2025年11月</w:t>
      </w:r>
      <w:r>
        <w:rPr>
          <w:rFonts w:hint="eastAsia" w:ascii="Times New Roman" w:hAnsi="Times New Roman" w:eastAsia="宋体" w:cs="Times New Roman"/>
          <w:b/>
          <w:bCs w:val="0"/>
          <w:color w:val="000000"/>
          <w:sz w:val="32"/>
          <w:szCs w:val="32"/>
          <w:u w:val="none"/>
          <w:lang w:val="en-US" w:eastAsia="zh-CN"/>
        </w:rPr>
      </w:r>
      <w:r/>
    </w:p>
    <w:p>
      <w:pPr>
        <w:pStyle w:val="86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6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39"/>
        <w:rPr>
          <w:rFonts w:hint="eastAsia"/>
        </w:rPr>
      </w:pPr>
      <w:r>
        <w:rPr>
          <w:rFonts w:hint="eastAsia"/>
        </w:rPr>
      </w:r>
      <w:r/>
    </w:p>
    <w:p>
      <w:pPr>
        <w:pStyle w:val="869"/>
        <w:rPr>
          <w:rFonts w:hint="eastAsia"/>
        </w:rPr>
      </w:pPr>
      <w:r>
        <w:rPr>
          <w:rFonts w:hint="eastAsia"/>
        </w:rPr>
      </w:r>
      <w:r/>
    </w:p>
    <w:p>
      <w:pPr>
        <w:pStyle w:val="939"/>
        <w:rPr>
          <w:rFonts w:hint="eastAsia"/>
        </w:rPr>
      </w:pPr>
      <w:r>
        <w:rPr>
          <w:rFonts w:hint="eastAsia"/>
        </w:rPr>
      </w:r>
      <w:r>
        <w:rPr>
          <w:rFonts w:hint="eastAsia"/>
        </w:rPr>
      </w:r>
      <w:r/>
    </w:p>
    <w:p>
      <w:pPr>
        <w:pStyle w:val="939"/>
        <w:rPr>
          <w:rFonts w:hint="eastAsia"/>
        </w:rPr>
      </w:pPr>
      <w:r>
        <w:rPr>
          <w:rFonts w:hint="eastAsia"/>
        </w:rPr>
      </w:r>
      <w:r>
        <w:rPr>
          <w:rFonts w:hint="eastAsia"/>
        </w:rPr>
      </w:r>
      <w:r/>
    </w:p>
    <w:p>
      <w:pPr>
        <w:pStyle w:val="939"/>
        <w:rPr>
          <w:rFonts w:hint="eastAsia"/>
        </w:rPr>
      </w:pPr>
      <w:r>
        <w:rPr>
          <w:rFonts w:hint="eastAsia"/>
        </w:rPr>
      </w:r>
      <w:r/>
    </w:p>
    <w:p>
      <w:pPr>
        <w:pStyle w:val="881"/>
        <w:rPr>
          <w:rFonts w:hint="eastAsia"/>
        </w:rPr>
      </w:pPr>
      <w:r>
        <w:rPr>
          <w:rFonts w:hint="eastAsia"/>
        </w:rPr>
      </w:r>
      <w:r/>
    </w:p>
    <w:p>
      <w:pPr>
        <w:pStyle w:val="869"/>
        <w:jc w:val="center"/>
        <w:spacing w:line="480" w:lineRule="auto"/>
        <w:rPr>
          <w:rFonts w:hint="eastAsia" w:ascii="黑体" w:hAnsi="Arial" w:eastAsia="黑体"/>
          <w:b/>
          <w:color w:val="000000"/>
          <w:sz w:val="44"/>
          <w:szCs w:val="21"/>
        </w:rPr>
        <w:outlineLvl w:val="0"/>
      </w:pPr>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69"/>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18</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39</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44</w:t>
      </w:r>
      <w:r>
        <w:rPr>
          <w:rFonts w:hint="eastAsia" w:ascii="黑体" w:hAnsi="宋体" w:eastAsia="黑体" w:cs="Times New Roman"/>
          <w:color w:val="000000"/>
          <w:sz w:val="36"/>
          <w:szCs w:val="21"/>
        </w:rPr>
      </w:r>
      <w:r/>
    </w:p>
    <w:p>
      <w:pPr>
        <w:pStyle w:val="869"/>
        <w:rPr>
          <w:rFonts w:hint="eastAsia"/>
          <w:color w:val="000000"/>
        </w:rPr>
      </w:pPr>
      <w:r>
        <w:rPr>
          <w:rFonts w:hint="eastAsia"/>
          <w:color w:val="000000"/>
        </w:rPr>
      </w:r>
      <w:r/>
    </w:p>
    <w:p>
      <w:pPr>
        <w:pStyle w:val="869"/>
        <w:rPr>
          <w:rFonts w:hint="eastAsia"/>
          <w:color w:val="000000"/>
        </w:rPr>
      </w:pPr>
      <w:r>
        <w:rPr>
          <w:rFonts w:hint="eastAsia"/>
          <w:color w:val="000000"/>
        </w:rPr>
      </w:r>
      <w:r/>
    </w:p>
    <w:p>
      <w:pPr>
        <w:pStyle w:val="869"/>
        <w:rPr>
          <w:rFonts w:hint="eastAsia"/>
          <w:color w:val="000000"/>
        </w:rPr>
      </w:pPr>
      <w:r>
        <w:rPr>
          <w:rFonts w:hint="eastAsia"/>
          <w:color w:val="000000"/>
        </w:rPr>
      </w:r>
      <w:r/>
    </w:p>
    <w:p>
      <w:pPr>
        <w:pStyle w:val="869"/>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869"/>
        <w:ind w:firstLine="480"/>
        <w:pageBreakBefore w:val="0"/>
        <w:spacing w:line="252" w:lineRule="auto"/>
        <w:widowControl w:val="off"/>
        <w:rPr>
          <w:rFonts w:hint="eastAsia" w:ascii="宋体" w:hAnsi="宋体"/>
          <w:sz w:val="24"/>
          <w:szCs w:val="24"/>
        </w:rPr>
      </w:pPr>
      <w:r/>
      <w:bookmarkStart w:id="6" w:name="_Toc38985263"/>
      <w:r/>
      <w:bookmarkStart w:id="7" w:name="_Toc28359079"/>
      <w:r/>
      <w:bookmarkStart w:id="8" w:name="_Toc28359002"/>
      <w:r/>
      <w:bookmarkStart w:id="9" w:name="_Toc35393790"/>
      <w:r/>
      <w:bookmarkStart w:id="10" w:name="_Toc35393621"/>
      <w:r/>
      <w:bookmarkStart w:id="11" w:name="_Hlk24379207"/>
      <w:r>
        <w:rPr>
          <w:rFonts w:hint="eastAsia" w:ascii="宋体" w:hAnsi="宋体"/>
          <w:sz w:val="24"/>
          <w:szCs w:val="24"/>
        </w:rPr>
      </w:r>
      <w:r/>
    </w:p>
    <w:p>
      <w:pPr>
        <w:pStyle w:val="869"/>
        <w:ind w:firstLine="480"/>
        <w:pageBreakBefore w:val="0"/>
        <w:spacing w:line="252" w:lineRule="auto"/>
        <w:widowControl w:val="off"/>
        <w:rPr>
          <w:rFonts w:ascii="宋体" w:hAnsi="宋体"/>
          <w:sz w:val="24"/>
          <w:szCs w:val="24"/>
        </w:rPr>
      </w:pPr>
      <w:r>
        <w:rPr>
          <w:rFonts w:hint="eastAsia" w:ascii="宋体" w:hAnsi="宋体"/>
          <w:sz w:val="24"/>
          <w:szCs w:val="24"/>
        </w:rPr>
        <w:t xml:space="preserve">受南京市城市数字治理中心委托，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sz w:val="24"/>
          <w:szCs w:val="24"/>
        </w:rPr>
        <w:t xml:space="preserve">就南京市数字资源一体化智能化平台（NJDOS）建设（平台建设标段） 进行公开招标采购，欢迎符合条件的供应商投标。</w:t>
      </w:r>
      <w:r>
        <w:rPr>
          <w:rFonts w:ascii="宋体" w:hAnsi="宋体"/>
          <w:sz w:val="24"/>
          <w:szCs w:val="24"/>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ascii="宋体" w:hAnsi="宋体"/>
          <w:color w:val="000000"/>
          <w:sz w:val="24"/>
          <w:szCs w:val="24"/>
          <w:lang w:val="en-US"/>
        </w:rPr>
      </w:pPr>
      <w:r/>
      <w:bookmarkEnd w:id="11"/>
      <w:r>
        <w:rPr>
          <w:rFonts w:hint="eastAsia" w:ascii="宋体" w:hAnsi="宋体"/>
          <w:sz w:val="24"/>
          <w:szCs w:val="24"/>
        </w:rPr>
        <w:t xml:space="preserve">1.项目编号：</w:t>
      </w:r>
      <w:r>
        <w:rPr>
          <w:rFonts w:hint="eastAsia" w:ascii="宋体" w:hAnsi="宋体" w:eastAsia="宋体" w:cs="Times New Roman"/>
          <w:color w:val="000000"/>
          <w:sz w:val="24"/>
          <w:szCs w:val="24"/>
          <w:lang w:eastAsia="zh-CN"/>
        </w:rPr>
        <w:t xml:space="preserve">JSZC-3201</w:t>
      </w:r>
      <w:r>
        <w:rPr>
          <w:rFonts w:hint="eastAsia" w:ascii="宋体" w:hAnsi="宋体" w:eastAsia="宋体" w:cs="Times New Roman"/>
          <w:color w:val="000000"/>
          <w:sz w:val="24"/>
          <w:szCs w:val="24"/>
          <w:lang w:val="en-US" w:eastAsia="zh-CN"/>
        </w:rPr>
        <w:t xml:space="preserve">00</w:t>
      </w:r>
      <w:r>
        <w:rPr>
          <w:rFonts w:hint="eastAsia" w:ascii="宋体" w:hAnsi="宋体" w:eastAsia="宋体" w:cs="Times New Roman"/>
          <w:color w:val="000000"/>
          <w:sz w:val="24"/>
          <w:szCs w:val="24"/>
          <w:lang w:eastAsia="zh-CN"/>
        </w:rPr>
        <w:t xml:space="preserve">-JZCG-G20</w:t>
      </w:r>
      <w:r>
        <w:rPr>
          <w:rFonts w:hint="eastAsia" w:ascii="宋体" w:hAnsi="宋体" w:eastAsia="宋体" w:cs="Times New Roman"/>
          <w:color w:val="000000"/>
          <w:sz w:val="24"/>
          <w:szCs w:val="24"/>
          <w:lang w:val="en-US" w:eastAsia="zh-CN"/>
        </w:rPr>
        <w:t xml:space="preserve">25</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0441</w:t>
      </w:r>
      <w:r>
        <w:rPr>
          <w:rFonts w:ascii="宋体" w:hAnsi="宋体"/>
          <w:color w:val="000000"/>
          <w:sz w:val="24"/>
          <w:szCs w:val="24"/>
          <w:lang w:val="en-US"/>
        </w:rPr>
      </w:r>
      <w:r/>
    </w:p>
    <w:p>
      <w:pPr>
        <w:pStyle w:val="869"/>
        <w:ind w:firstLine="480"/>
        <w:pageBreakBefore w:val="0"/>
        <w:spacing w:line="252" w:lineRule="auto"/>
        <w:widowControl w:val="off"/>
        <w:rPr>
          <w:rFonts w:hint="eastAsia" w:ascii="宋体" w:hAnsi="宋体" w:eastAsia="宋体" w:cs="Times New Roman"/>
          <w:sz w:val="24"/>
          <w:szCs w:val="24"/>
          <w:lang w:eastAsia="zh-CN"/>
        </w:rPr>
      </w:pPr>
      <w:r>
        <w:rPr>
          <w:rFonts w:hint="eastAsia" w:ascii="宋体" w:hAnsi="宋体" w:eastAsia="宋体" w:cs="Times New Roman"/>
          <w:color w:val="000000"/>
          <w:sz w:val="24"/>
          <w:szCs w:val="24"/>
        </w:rPr>
        <w:t xml:space="preserve">2.项目名称：南京市数字资源一体化智能化平</w:t>
      </w:r>
      <w:r>
        <w:rPr>
          <w:rFonts w:hint="eastAsia" w:ascii="宋体" w:hAnsi="宋体" w:eastAsia="宋体" w:cs="Times New Roman"/>
          <w:sz w:val="24"/>
          <w:szCs w:val="24"/>
        </w:rPr>
        <w:t xml:space="preserve">台（NJDOS）建设（平台建设标段） </w:t>
      </w:r>
      <w:r>
        <w:rPr>
          <w:rFonts w:hint="eastAsia" w:ascii="宋体" w:hAnsi="宋体" w:eastAsia="宋体" w:cs="Times New Roman"/>
          <w:sz w:val="24"/>
          <w:szCs w:val="24"/>
          <w:lang w:eastAsia="zh-CN"/>
        </w:rPr>
      </w:r>
      <w:r/>
    </w:p>
    <w:p>
      <w:pPr>
        <w:pStyle w:val="869"/>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3.预算金额：2,243.89</w:t>
      </w:r>
      <w:r>
        <w:rPr>
          <w:rFonts w:hint="eastAsia" w:ascii="宋体" w:hAnsi="宋体" w:eastAsia="宋体" w:cs="Times New Roman"/>
          <w:sz w:val="24"/>
          <w:szCs w:val="24"/>
          <w:lang w:val="en-US" w:eastAsia="zh-CN"/>
        </w:rPr>
        <w:t xml:space="preserve">万元 </w:t>
      </w:r>
      <w:r>
        <w:rPr>
          <w:rFonts w:hint="eastAsia" w:ascii="宋体" w:hAnsi="宋体" w:eastAsia="宋体" w:cs="Times New Roman"/>
          <w:sz w:val="24"/>
          <w:szCs w:val="24"/>
          <w:lang w:val="en-US" w:eastAsia="zh-CN"/>
        </w:rPr>
      </w:r>
      <w:r/>
    </w:p>
    <w:p>
      <w:pPr>
        <w:pStyle w:val="869"/>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4.</w:t>
      </w:r>
      <w:r>
        <w:rPr>
          <w:rFonts w:hint="eastAsia" w:ascii="宋体" w:hAnsi="宋体" w:eastAsia="宋体" w:cs="Times New Roman"/>
          <w:sz w:val="24"/>
          <w:szCs w:val="24"/>
          <w:lang w:val="en-US" w:eastAsia="zh-CN"/>
        </w:rPr>
        <w:t xml:space="preserve">最高限价：</w:t>
      </w:r>
      <w:r>
        <w:rPr>
          <w:rFonts w:hint="eastAsia" w:ascii="宋体" w:hAnsi="宋体" w:eastAsia="宋体" w:cs="Times New Roman"/>
          <w:sz w:val="24"/>
          <w:szCs w:val="24"/>
        </w:rPr>
        <w:t xml:space="preserve">本项目不设最高限价</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r>
      <w:r/>
    </w:p>
    <w:p>
      <w:pPr>
        <w:pStyle w:val="869"/>
        <w:ind w:firstLine="480"/>
        <w:pageBreakBefore w:val="0"/>
        <w:spacing w:line="252" w:lineRule="auto"/>
        <w:widowControl w:val="off"/>
        <w:rPr>
          <w:rFonts w:ascii="宋体" w:hAnsi="宋体"/>
          <w:sz w:val="24"/>
          <w:szCs w:val="24"/>
          <w:u w:val="single"/>
        </w:rPr>
      </w:pPr>
      <w:r>
        <w:rPr>
          <w:rFonts w:hint="eastAsia" w:ascii="宋体" w:hAnsi="宋体" w:eastAsia="宋体" w:cs="Times New Roman"/>
          <w:sz w:val="24"/>
          <w:szCs w:val="24"/>
        </w:rPr>
        <w:t xml:space="preserve">5.采购需求（简介）：南京市数字资源一</w:t>
      </w:r>
      <w:r>
        <w:rPr>
          <w:rFonts w:hint="eastAsia" w:ascii="宋体" w:hAnsi="宋体"/>
          <w:sz w:val="24"/>
          <w:szCs w:val="24"/>
        </w:rPr>
        <w:t xml:space="preserve">体化智能化平台（NJDOS）建设项目，包括平台建设和数字资源服务两部分，本</w:t>
      </w:r>
      <w:r>
        <w:rPr>
          <w:rFonts w:hint="eastAsia" w:ascii="宋体" w:hAnsi="宋体"/>
          <w:sz w:val="24"/>
          <w:szCs w:val="24"/>
          <w:lang w:val="en-US" w:eastAsia="zh-CN"/>
        </w:rPr>
        <w:t xml:space="preserve">项目</w:t>
      </w:r>
      <w:r>
        <w:rPr>
          <w:rFonts w:hint="eastAsia" w:ascii="宋体" w:hAnsi="宋体"/>
          <w:sz w:val="24"/>
          <w:szCs w:val="24"/>
        </w:rPr>
        <w:t xml:space="preserve">对</w:t>
      </w:r>
      <w:r>
        <w:rPr>
          <w:rFonts w:hint="eastAsia" w:ascii="宋体" w:hAnsi="宋体"/>
          <w:sz w:val="24"/>
          <w:szCs w:val="24"/>
          <w:lang w:val="en-US" w:eastAsia="zh-CN"/>
        </w:rPr>
        <w:t xml:space="preserve">平台建设</w:t>
      </w:r>
      <w:r>
        <w:rPr>
          <w:rFonts w:hint="eastAsia" w:ascii="宋体" w:hAnsi="宋体"/>
          <w:sz w:val="24"/>
          <w:szCs w:val="24"/>
        </w:rPr>
        <w:t xml:space="preserve">部分进行招标采购。本</w:t>
      </w:r>
      <w:r>
        <w:rPr>
          <w:rFonts w:hint="eastAsia" w:ascii="宋体" w:hAnsi="宋体"/>
          <w:sz w:val="24"/>
          <w:szCs w:val="24"/>
          <w:lang w:val="en-US" w:eastAsia="zh-CN"/>
        </w:rPr>
        <w:t xml:space="preserve">项目</w:t>
      </w:r>
      <w:r>
        <w:rPr>
          <w:rFonts w:hint="eastAsia" w:ascii="宋体" w:hAnsi="宋体"/>
          <w:sz w:val="24"/>
          <w:szCs w:val="24"/>
        </w:rPr>
        <w:t xml:space="preserve">需要建设“1”专区+“4”系统：南京专区、</w:t>
      </w:r>
      <w:r>
        <w:rPr>
          <w:rFonts w:hint="eastAsia" w:ascii="宋体" w:hAnsi="宋体"/>
          <w:sz w:val="24"/>
          <w:szCs w:val="24"/>
        </w:rPr>
        <w:t xml:space="preserve">政务信息化项目建设管理系统</w:t>
      </w:r>
      <w:r>
        <w:rPr>
          <w:rFonts w:hint="eastAsia" w:ascii="宋体" w:hAnsi="宋体"/>
          <w:sz w:val="24"/>
          <w:szCs w:val="24"/>
        </w:rPr>
        <w:t xml:space="preserve">、应用管理系统、数据管理系统、后台管理系统，并与省、市、区各相关平台进行对接。</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69"/>
        <w:ind w:firstLine="480"/>
        <w:spacing w:line="264" w:lineRule="auto"/>
        <w:rPr>
          <w:rFonts w:ascii="宋体" w:hAnsi="宋体" w:cs="宋体"/>
          <w:sz w:val="24"/>
          <w:szCs w:val="24"/>
        </w:rPr>
      </w:pPr>
      <w:r>
        <w:rPr>
          <w:rFonts w:hint="eastAsia" w:ascii="宋体" w:hAnsi="宋体"/>
          <w:sz w:val="24"/>
          <w:szCs w:val="24"/>
        </w:rPr>
        <w:t xml:space="preserve">6.合同履行期限：</w:t>
      </w:r>
      <w:r>
        <w:rPr>
          <w:rFonts w:ascii="宋体" w:hAnsi="宋体" w:cs="宋体"/>
          <w:sz w:val="24"/>
          <w:szCs w:val="24"/>
        </w:rPr>
        <w:t xml:space="preserve">合同签订后45</w:t>
      </w:r>
      <w:r>
        <w:rPr>
          <w:rFonts w:hint="eastAsia" w:ascii="宋体" w:hAnsi="宋体"/>
          <w:sz w:val="24"/>
          <w:szCs w:val="24"/>
          <w:lang w:val="en-US" w:eastAsia="zh-CN"/>
        </w:rPr>
        <w:t xml:space="preserve">5</w:t>
      </w:r>
      <w:r>
        <w:rPr>
          <w:rFonts w:ascii="宋体" w:hAnsi="宋体" w:cs="宋体"/>
          <w:sz w:val="24"/>
          <w:szCs w:val="24"/>
        </w:rPr>
        <w:t xml:space="preserve">天内</w:t>
      </w:r>
      <w:r>
        <w:rPr>
          <w:rFonts w:hint="eastAsia" w:ascii="宋体" w:hAnsi="宋体" w:cs="宋体"/>
          <w:sz w:val="24"/>
          <w:szCs w:val="24"/>
        </w:rPr>
        <w:t xml:space="preserve">完成</w:t>
      </w:r>
      <w:r>
        <w:rPr>
          <w:rFonts w:ascii="宋体" w:hAnsi="宋体" w:cs="宋体"/>
          <w:sz w:val="24"/>
          <w:szCs w:val="24"/>
        </w:rPr>
        <w:t xml:space="preserve">。</w:t>
      </w:r>
      <w:r>
        <w:rPr>
          <w:rFonts w:ascii="宋体" w:hAnsi="宋体" w:cs="宋体"/>
          <w:sz w:val="24"/>
          <w:szCs w:val="24"/>
        </w:rPr>
      </w:r>
      <w:r/>
    </w:p>
    <w:p>
      <w:pPr>
        <w:pStyle w:val="869"/>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sz w:val="24"/>
          <w:szCs w:val="24"/>
        </w:rPr>
        <w:t xml:space="preserve">7.</w:t>
      </w:r>
      <w:r>
        <w:rPr>
          <w:rFonts w:hint="eastAsia" w:ascii="宋体" w:hAnsi="宋体" w:cs="宋体"/>
          <w:sz w:val="24"/>
          <w:szCs w:val="24"/>
        </w:rPr>
        <w:t xml:space="preserve">本项目不接受联合体投标。</w:t>
      </w:r>
      <w:r>
        <w:rPr>
          <w:rFonts w:hint="eastAsia" w:ascii="宋体" w:hAnsi="宋体" w:eastAsia="宋体" w:cs="Times New Roman"/>
          <w:color w:val="000000"/>
          <w:sz w:val="24"/>
          <w:szCs w:val="24"/>
          <w:lang w:val="en-US" w:eastAsia="zh-CN"/>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outlineLvl w:val="1"/>
      </w:pPr>
      <w:r/>
      <w:bookmarkStart w:id="12" w:name="_Toc28359003"/>
      <w:r/>
      <w:bookmarkStart w:id="13" w:name="_Toc38985264"/>
      <w:r/>
      <w:bookmarkStart w:id="14" w:name="_Toc28359080"/>
      <w:r/>
      <w:bookmarkStart w:id="15" w:name="_Toc35393622"/>
      <w:r/>
      <w:bookmarkStart w:id="16" w:name="_Toc35393791"/>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color w:val="000000"/>
          <w:sz w:val="24"/>
          <w:szCs w:val="24"/>
        </w:rPr>
        <w:outlineLvl w:val="2"/>
      </w:pPr>
      <w:r/>
      <w:bookmarkStart w:id="17" w:name="_Toc28359004"/>
      <w:r/>
      <w:bookmarkStart w:id="18" w:name="_Toc28359081"/>
      <w:r/>
      <w:bookmarkStart w:id="19" w:name="_Toc35393623"/>
      <w:r/>
      <w:bookmarkStart w:id="20" w:name="_Toc35393792"/>
      <w:r/>
      <w:bookmarkStart w:id="21"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69"/>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69"/>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9"/>
        <w:ind w:firstLine="480"/>
        <w:pageBreakBefore w:val="0"/>
        <w:spacing w:line="252" w:lineRule="auto"/>
        <w:widowControl w:val="off"/>
        <w:rPr>
          <w:rFonts w:hint="eastAsia" w:ascii="宋体" w:hAnsi="宋体" w:eastAsia="宋体"/>
          <w:color w:val="000000"/>
          <w:sz w:val="24"/>
          <w:szCs w:val="24"/>
          <w:highlight w:val="yellow"/>
          <w:lang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color w:val="000000"/>
          <w:lang w:eastAsia="zh-CN"/>
        </w:rPr>
        <w:t xml:space="preserve">。</w:t>
      </w:r>
      <w:r>
        <w:rPr>
          <w:rFonts w:hint="eastAsia" w:ascii="宋体" w:hAnsi="宋体" w:eastAsia="宋体"/>
          <w:color w:val="000000"/>
          <w:sz w:val="24"/>
          <w:szCs w:val="24"/>
          <w:highlight w:val="yellow"/>
          <w:lang w:eastAsia="zh-CN"/>
        </w:rPr>
      </w:r>
      <w:r/>
    </w:p>
    <w:p>
      <w:pPr>
        <w:pStyle w:val="869"/>
        <w:ind w:firstLine="480"/>
        <w:pageBreakBefore w:val="0"/>
        <w:spacing w:line="252" w:lineRule="auto"/>
        <w:widowControl w:val="off"/>
        <w:rPr>
          <w:rFonts w:hint="eastAsia" w:ascii="宋体" w:hAnsi="宋体" w:eastAsia="宋体" w:cs="Times New Roman"/>
          <w:i w:val="0"/>
          <w:iCs w:val="0"/>
          <w:caps w:val="0"/>
          <w:color w:val="000000"/>
          <w:spacing w:val="0"/>
          <w:sz w:val="24"/>
          <w:szCs w:val="24"/>
          <w:highlight w:val="none"/>
          <w:u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color w:val="000000"/>
          <w:sz w:val="24"/>
          <w:szCs w:val="24"/>
          <w:lang w:val="en-US" w:eastAsia="zh-CN"/>
        </w:rPr>
        <w:t xml:space="preserve">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Times New Roman"/>
          <w:i w:val="0"/>
          <w:iCs w:val="0"/>
          <w:caps w:val="0"/>
          <w:color w:val="000000"/>
          <w:spacing w:val="0"/>
          <w:sz w:val="24"/>
          <w:szCs w:val="24"/>
          <w:highlight w:val="none"/>
          <w:u w:val="none"/>
          <w:lang w:val="en-US" w:eastAsia="zh-CN" w:bidi="ar-SA"/>
        </w:rPr>
      </w:r>
      <w:r/>
    </w:p>
    <w:p>
      <w:pPr>
        <w:pStyle w:val="869"/>
        <w:ind w:firstLine="480"/>
        <w:pageBreakBefore w:val="0"/>
        <w:spacing w:line="252" w:lineRule="auto"/>
        <w:widowControl w:val="off"/>
        <w:rPr>
          <w:rFonts w:hint="eastAsia"/>
          <w:color w:val="000000"/>
          <w:lang w:val="en-US" w:eastAsia="zh-CN"/>
        </w:rPr>
        <w:outlineLvl w:val="2"/>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color w:val="000000"/>
          <w:sz w:val="24"/>
          <w:szCs w:val="24"/>
          <w:lang w:val="en-US" w:eastAsia="zh-CN"/>
        </w:rPr>
        <w:t xml:space="preserve">。</w:t>
      </w:r>
      <w:r>
        <w:rPr>
          <w:rFonts w:hint="eastAsia"/>
          <w:color w:val="000000"/>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lang w:eastAsia="zh-CN"/>
        </w:rPr>
        <w:outlineLvl w:val="2"/>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rPr>
          <w:rFonts w:hint="eastAsia" w:ascii="宋体" w:hAnsi="宋体" w:eastAsia="宋体" w:cs="Times New Roman"/>
          <w:color w:val="000000"/>
          <w:sz w:val="24"/>
          <w:szCs w:val="24"/>
          <w:lang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ascii="宋体" w:hAnsi="宋体" w:cs="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869"/>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28359084"/>
      <w:r/>
      <w:bookmarkStart w:id="28" w:name="_Toc35393625"/>
      <w:r/>
      <w:bookmarkStart w:id="29" w:name="_Toc28359007"/>
      <w:r/>
      <w:bookmarkStart w:id="30" w:name="_Toc35393794"/>
      <w:r/>
      <w:bookmarkStart w:id="31" w:name="_Toc38985267"/>
      <w:r>
        <w:rPr>
          <w:rFonts w:hint="eastAsia" w:ascii="宋体" w:hAnsi="宋体" w:eastAsia="宋体" w:cs="宋体"/>
          <w:sz w:val="24"/>
          <w:szCs w:val="24"/>
        </w:rPr>
        <w:t xml:space="preserve">1.提交投标文件截止时间、开标时间</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25</w:t>
      </w:r>
      <w:r>
        <w:rPr>
          <w:rFonts w:hint="eastAsia" w:ascii="宋体" w:hAnsi="宋体"/>
          <w:bCs/>
          <w:color w:val="000000" w:themeColor="text1"/>
          <w:sz w:val="24"/>
          <w:szCs w:val="24"/>
          <w:u w:val="none"/>
        </w:rPr>
        <w:t xml:space="preserve">年</w:t>
      </w:r>
      <w:r>
        <w:rPr>
          <w:rFonts w:hint="eastAsia" w:ascii="宋体" w:hAnsi="宋体" w:eastAsia="宋体" w:cs="宋体"/>
          <w:color w:val="000000" w:themeColor="text1"/>
          <w:sz w:val="24"/>
          <w:szCs w:val="24"/>
          <w:highlight w:val="none"/>
          <w:u w:val="none"/>
          <w:lang w:val="en-US" w:eastAsia="zh-CN"/>
        </w:rPr>
        <w:t xml:space="preserve">11</w:t>
      </w:r>
      <w:r>
        <w:rPr>
          <w:rFonts w:hint="eastAsia" w:ascii="宋体" w:hAnsi="宋体"/>
          <w:bCs/>
          <w:color w:val="000000" w:themeColor="text1"/>
          <w:sz w:val="24"/>
          <w:szCs w:val="24"/>
          <w:u w:val="none"/>
        </w:rPr>
        <w:t xml:space="preserve">月25</w:t>
      </w:r>
      <w:r>
        <w:rPr>
          <w:rFonts w:hint="eastAsia" w:ascii="宋体" w:hAnsi="宋体"/>
          <w:bCs/>
          <w:color w:val="000000" w:themeColor="text1"/>
          <w:sz w:val="24"/>
          <w:szCs w:val="24"/>
          <w:u w:val="none"/>
        </w:rPr>
        <w:t xml:space="preserve">日</w:t>
      </w:r>
      <w:r>
        <w:rPr>
          <w:rFonts w:hint="eastAsia" w:ascii="宋体" w:hAnsi="宋体" w:eastAsia="宋体" w:cs="宋体"/>
          <w:color w:val="000000" w:themeColor="text1"/>
          <w:sz w:val="24"/>
          <w:szCs w:val="24"/>
          <w:highlight w:val="none"/>
          <w:u w:val="none"/>
          <w:lang w:val="en-US" w:eastAsia="zh-CN"/>
        </w:rPr>
        <w:t xml:space="preserve">9</w:t>
      </w:r>
      <w:r>
        <w:rPr>
          <w:rFonts w:hint="eastAsia" w:ascii="Times New Roman" w:hAnsi="Times New Roman" w:eastAsia="宋体" w:cs="Times New Roman"/>
          <w:bCs/>
          <w:color w:val="000000" w:themeColor="text1"/>
          <w:sz w:val="24"/>
          <w:szCs w:val="24"/>
          <w:u w:val="none"/>
          <w:lang w:val="en-US" w:eastAsia="zh-CN"/>
        </w:rPr>
        <w:t xml:space="preserve">时30</w:t>
      </w:r>
      <w:r>
        <w:rPr>
          <w:rFonts w:hint="eastAsia" w:ascii="宋体" w:hAnsi="宋体"/>
          <w:bCs/>
          <w:color w:val="000000" w:themeColor="text1"/>
          <w:sz w:val="24"/>
          <w:szCs w:val="24"/>
          <w:u w:val="none"/>
        </w:rPr>
        <w:t xml:space="preserve">分</w:t>
      </w:r>
      <w:r>
        <w:rPr>
          <w:rFonts w:hint="eastAsia" w:ascii="宋体" w:hAnsi="宋体"/>
          <w:bCs/>
          <w:color w:val="000000" w:themeColor="text1"/>
          <w:sz w:val="24"/>
          <w:szCs w:val="24"/>
        </w:rPr>
        <w:t xml:space="preserve">（</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869"/>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tabs>
          <w:tab w:val="left" w:pos="900" w:leader="none"/>
        </w:tabs>
        <w:rPr>
          <w:rFonts w:hint="eastAsia" w:ascii="宋体" w:hAnsi="宋体"/>
          <w:bCs/>
          <w:sz w:val="24"/>
          <w:szCs w:val="24"/>
        </w:rPr>
      </w:pPr>
      <w:r/>
      <w:bookmarkStart w:id="35" w:name="_Toc38985269"/>
      <w:r/>
      <w:bookmarkStart w:id="36" w:name="_Toc28359008"/>
      <w:r/>
      <w:bookmarkStart w:id="37" w:name="_Toc35393627"/>
      <w:r/>
      <w:bookmarkStart w:id="38" w:name="_Toc28359085"/>
      <w:r/>
      <w:bookmarkStart w:id="39" w:name="_Toc35393796"/>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69"/>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869"/>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具体详见苏采云系统登录页“新CA办理指南”。供应商</w:t>
      </w:r>
      <w:r>
        <w:rPr>
          <w:rFonts w:hint="eastAsia" w:ascii="宋体" w:hAnsi="宋体" w:eastAsia="宋体" w:cs="宋体"/>
          <w:color w:val="000000"/>
          <w:sz w:val="24"/>
          <w:szCs w:val="24"/>
          <w:highlight w:val="none"/>
          <w:lang w:eastAsia="zh-CN"/>
        </w:rPr>
        <w:t xml:space="preserve">按《苏采云系统供应商操作手册》（</w:t>
      </w:r>
      <w:r>
        <w:rPr>
          <w:rFonts w:hint="eastAsia" w:ascii="宋体" w:hAnsi="宋体" w:eastAsia="宋体" w:cs="宋体"/>
          <w:color w:val="000000"/>
          <w:sz w:val="24"/>
          <w:szCs w:val="24"/>
          <w:highlight w:val="none"/>
          <w:lang w:val="en-US" w:eastAsia="zh-CN"/>
        </w:rPr>
        <w:t xml:space="preserve">以下简称“操作手册”</w:t>
      </w:r>
      <w:r>
        <w:rPr>
          <w:rFonts w:hint="eastAsia" w:ascii="宋体" w:hAnsi="宋体" w:eastAsia="宋体" w:cs="宋体"/>
          <w:color w:val="000000"/>
          <w:sz w:val="24"/>
          <w:szCs w:val="24"/>
          <w:highlight w:val="none"/>
          <w:lang w:eastAsia="zh-CN"/>
        </w:rPr>
        <w:t xml:space="preserve">）进行注册，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944"/>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（CTRL+鼠标左键）。</w:t>
      </w:r>
      <w:r>
        <w:rPr>
          <w:rFonts w:hint="eastAsia" w:ascii="宋体" w:hAnsi="宋体" w:eastAsia="宋体" w:cs="宋体"/>
          <w:color w:val="000000"/>
          <w:sz w:val="24"/>
          <w:szCs w:val="24"/>
          <w:highlight w:val="none"/>
          <w:lang w:eastAsia="zh-CN"/>
        </w:rPr>
      </w:r>
      <w:r/>
    </w:p>
    <w:p>
      <w:pPr>
        <w:pStyle w:val="869"/>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69"/>
        <w:ind w:firstLine="482"/>
        <w:spacing w:line="252"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lang w:val="en-US"/>
        </w:rPr>
        <w:t xml:space="preserve">供应商（含潜在供应商）对采购方式、采购需求、供应商资格条件、评标方法和评标标准、合同文本的询问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质疑向采购人提出，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采购人，</w:t>
      </w:r>
      <w:r>
        <w:rPr>
          <w:rFonts w:hint="eastAsia" w:ascii="宋体" w:hAnsi="宋体" w:eastAsia="宋体" w:cs="宋体"/>
          <w:b/>
          <w:bCs/>
          <w:sz w:val="24"/>
          <w:szCs w:val="24"/>
          <w:highlight w:val="none"/>
          <w:lang w:val="en-US"/>
        </w:rPr>
        <w:t xml:space="preserve">由采购人负责答复。</w:t>
      </w:r>
      <w:r>
        <w:rPr>
          <w:rFonts w:hint="eastAsia" w:ascii="宋体" w:hAnsi="宋体" w:eastAsia="宋体" w:cs="宋体"/>
          <w:b/>
          <w:bCs/>
          <w:sz w:val="24"/>
          <w:szCs w:val="24"/>
          <w:highlight w:val="none"/>
          <w:lang w:val="en-US"/>
        </w:rPr>
      </w:r>
      <w:r/>
    </w:p>
    <w:p>
      <w:pPr>
        <w:pStyle w:val="869"/>
        <w:ind w:firstLine="482"/>
        <w:spacing w:line="252"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rPr>
        <w:t xml:space="preserve">对</w:t>
      </w:r>
      <w:r>
        <w:rPr>
          <w:rFonts w:hint="eastAsia" w:ascii="宋体" w:hAnsi="宋体" w:eastAsia="宋体" w:cs="宋体"/>
          <w:b/>
          <w:bCs/>
          <w:sz w:val="24"/>
          <w:szCs w:val="24"/>
          <w:highlight w:val="none"/>
          <w:lang w:val="en-US" w:eastAsia="zh-CN"/>
        </w:rPr>
        <w:t xml:space="preserve">采购过程、采购结果</w:t>
      </w:r>
      <w:r>
        <w:rPr>
          <w:rFonts w:hint="eastAsia" w:ascii="宋体" w:hAnsi="宋体" w:eastAsia="宋体" w:cs="宋体"/>
          <w:b/>
          <w:bCs/>
          <w:sz w:val="24"/>
          <w:szCs w:val="24"/>
          <w:highlight w:val="none"/>
          <w:lang w:val="en-US"/>
        </w:rPr>
        <w:t xml:space="preserve">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质疑向交易中心提出，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交易中心，</w:t>
      </w:r>
      <w:r>
        <w:rPr>
          <w:rFonts w:hint="eastAsia" w:ascii="宋体" w:hAnsi="宋体" w:eastAsia="宋体" w:cs="宋体"/>
          <w:b/>
          <w:bCs/>
          <w:sz w:val="24"/>
          <w:szCs w:val="24"/>
          <w:highlight w:val="none"/>
          <w:lang w:val="en-US"/>
        </w:rPr>
        <w:t xml:space="preserve">由交易中心负责答复。</w:t>
      </w:r>
      <w:r>
        <w:rPr>
          <w:rFonts w:hint="eastAsia" w:ascii="宋体" w:hAnsi="宋体" w:eastAsia="宋体" w:cs="宋体"/>
          <w:b/>
          <w:bCs/>
          <w:sz w:val="24"/>
          <w:szCs w:val="24"/>
          <w:highlight w:val="none"/>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eastAsia="宋体" w:cs="Times New Roman"/>
          <w:sz w:val="24"/>
          <w:szCs w:val="24"/>
          <w:lang w:val="en-US" w:eastAsia="zh-CN"/>
        </w:rPr>
        <w:outlineLvl w:val="2"/>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69"/>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名  称：南京市城市数字治理中心</w:t>
      </w:r>
      <w:r>
        <w:rPr>
          <w:rFonts w:hint="eastAsia" w:ascii="宋体" w:hAnsi="宋体" w:eastAsia="宋体" w:cs="Times New Roman"/>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w:t>
      </w:r>
      <w:bookmarkStart w:id="40" w:name="OLE_LINK3"/>
      <w:r>
        <w:rPr>
          <w:rFonts w:hint="eastAsia" w:ascii="宋体" w:hAnsi="宋体" w:eastAsia="宋体" w:cs="Times New Roman"/>
          <w:sz w:val="24"/>
          <w:szCs w:val="24"/>
          <w:u w:val="none"/>
          <w:lang w:val="en-US" w:eastAsia="zh-CN"/>
        </w:rPr>
        <w:t xml:space="preserve">南京市建邺区江东中路265号新城大厦D座</w:t>
      </w:r>
      <w:bookmarkEnd w:id="40"/>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sz w:val="24"/>
          <w:szCs w:val="24"/>
          <w:u w:val="none"/>
          <w:lang w:val="en-US" w:eastAsia="zh-CN"/>
        </w:rPr>
        <w:t xml:space="preserve">   </w:t>
      </w:r>
      <w:r>
        <w:rPr>
          <w:rFonts w:hint="eastAsia" w:ascii="宋体" w:hAnsi="宋体" w:eastAsia="宋体" w:cs="Times New Roman"/>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联系人</w:t>
      </w:r>
      <w:r>
        <w:rPr>
          <w:rFonts w:hint="eastAsia" w:ascii="宋体" w:hAnsi="宋体" w:eastAsia="宋体" w:cs="Times New Roman"/>
          <w:color w:val="000000"/>
          <w:sz w:val="24"/>
          <w:szCs w:val="24"/>
          <w:u w:val="none"/>
          <w:lang w:val="en-US" w:eastAsia="zh-CN"/>
        </w:rPr>
        <w:t xml:space="preserve">：</w:t>
      </w:r>
      <w:r>
        <w:rPr>
          <w:rFonts w:hint="eastAsia" w:ascii="宋体" w:hAnsi="宋体" w:cs="Times New Roman"/>
          <w:color w:val="000000"/>
          <w:sz w:val="24"/>
          <w:szCs w:val="24"/>
          <w:u w:val="none"/>
          <w:lang w:val="en-US" w:eastAsia="zh-CN"/>
        </w:rPr>
        <w:t xml:space="preserve">张</w:t>
      </w:r>
      <w:r>
        <w:rPr>
          <w:rFonts w:hint="eastAsia" w:ascii="宋体" w:hAnsi="宋体" w:cs="Times New Roman"/>
          <w:color w:val="000000"/>
          <w:sz w:val="24"/>
          <w:szCs w:val="24"/>
          <w:u w:val="none"/>
          <w:lang w:val="en-US" w:eastAsia="zh-CN"/>
        </w:rPr>
        <w:t xml:space="preserve">老师</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w:t>
      </w:r>
      <w:r>
        <w:rPr>
          <w:rFonts w:hint="eastAsia" w:ascii="宋体" w:hAnsi="宋体" w:eastAsia="宋体" w:cs="Times New Roman"/>
          <w:color w:val="000000"/>
          <w:sz w:val="24"/>
          <w:szCs w:val="24"/>
          <w:u w:val="none"/>
          <w:lang w:val="en-US" w:eastAsia="zh-CN"/>
        </w:rPr>
        <w:t xml:space="preserve">025-68789548</w:t>
      </w:r>
      <w:r>
        <w:rPr>
          <w:rFonts w:hint="eastAsia" w:ascii="宋体" w:hAnsi="宋体" w:eastAsia="宋体" w:cs="Times New Roman"/>
          <w:color w:val="000000"/>
          <w:sz w:val="24"/>
          <w:szCs w:val="24"/>
          <w:u w:val="none"/>
          <w:lang w:val="en-US" w:eastAsia="zh-CN"/>
        </w:rPr>
        <w:t xml:space="preserve"> </w:t>
      </w:r>
      <w:bookmarkStart w:id="41" w:name="_Toc28359086"/>
      <w:r/>
      <w:bookmarkStart w:id="42" w:name="_Toc28359009"/>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outlineLvl w:val="2"/>
      </w:pPr>
      <w:r>
        <w:rPr>
          <w:rFonts w:hint="eastAsia" w:ascii="宋体" w:hAnsi="宋体" w:eastAsia="宋体" w:cs="Times New Roman"/>
          <w:color w:val="000000"/>
          <w:sz w:val="24"/>
          <w:szCs w:val="24"/>
          <w:u w:val="none"/>
          <w:lang w:val="en-US" w:eastAsia="zh-CN"/>
        </w:rPr>
        <w:t xml:space="preserve">2.交易中心</w:t>
      </w:r>
      <w:bookmarkEnd w:id="41"/>
      <w:r/>
      <w:bookmarkEnd w:id="42"/>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联系人：马女士</w:t>
      </w:r>
      <w:r>
        <w:rPr>
          <w:rFonts w:ascii="宋体" w:hAnsi="宋体" w:cs="Times New Roman"/>
          <w:color w:val="000000"/>
          <w:sz w:val="24"/>
          <w:szCs w:val="24"/>
          <w:u w:val="none"/>
          <w:lang w:val="en-US" w:eastAsia="zh-CN"/>
        </w:rPr>
      </w:r>
      <w:r/>
    </w:p>
    <w:p>
      <w:pPr>
        <w:pStyle w:val="869"/>
        <w:ind w:firstLine="480"/>
        <w:pageBreakBefore w:val="0"/>
        <w:spacing w:line="252" w:lineRule="auto"/>
        <w:widowControl w:val="off"/>
        <w:rPr>
          <w:rFonts w:hint="eastAsia"/>
          <w:color w:val="000000"/>
          <w:u w:val="none"/>
        </w:rPr>
      </w:pPr>
      <w:r>
        <w:rPr>
          <w:rFonts w:hint="eastAsia" w:ascii="宋体" w:hAnsi="宋体" w:eastAsia="宋体" w:cs="Times New Roman"/>
          <w:color w:val="000000"/>
          <w:sz w:val="24"/>
          <w:szCs w:val="24"/>
          <w:u w:val="none"/>
          <w:lang w:val="en-US" w:eastAsia="zh-CN"/>
        </w:rPr>
        <w:t xml:space="preserve">联系电话：025-68505961 </w:t>
      </w:r>
      <w:r>
        <w:rPr>
          <w:rFonts w:hint="eastAsia"/>
          <w:color w:val="000000"/>
          <w:u w:val="none"/>
        </w:rPr>
      </w:r>
      <w:r/>
    </w:p>
    <w:p>
      <w:pPr>
        <w:pStyle w:val="881"/>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End w:id="1"/>
      <w:r/>
      <w:bookmarkEnd w:id="2"/>
      <w:r/>
      <w:bookmarkEnd w:id="3"/>
      <w:r/>
      <w:bookmarkEnd w:id="4"/>
      <w:r/>
      <w:bookmarkEnd w:id="5"/>
      <w:r/>
      <w:bookmarkStart w:id="43" w:name="_Toc462564139"/>
      <w:r/>
      <w:bookmarkStart w:id="44" w:name="_Toc479757211"/>
      <w:r/>
      <w:bookmarkStart w:id="45" w:name="_Hlt16619350"/>
      <w:r/>
      <w:bookmarkStart w:id="46" w:name="_Toc16938590"/>
      <w:r/>
      <w:bookmarkStart w:id="47" w:name="_Toc20823346"/>
      <w:r/>
      <w:bookmarkStart w:id="48" w:name="_Toc120614244"/>
      <w:r>
        <w:rPr>
          <w:rFonts w:ascii="黑体" w:eastAsia="黑体"/>
          <w:bCs/>
          <w:sz w:val="44"/>
        </w:rPr>
        <w:br w:type="page" w:clear="all"/>
      </w:r>
      <w:bookmarkStart w:id="49" w:name="_Toc120614211"/>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49"/>
      <w:r/>
      <w:bookmarkStart w:id="50" w:name="_Toc16938518"/>
      <w:r/>
      <w:bookmarkStart w:id="51" w:name="_Toc20823274"/>
      <w:r/>
      <w:bookmarkStart w:id="52" w:name="_Toc513029202"/>
      <w:r/>
      <w:bookmarkStart w:id="53" w:name="_Toc120614213"/>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50"/>
      <w:r/>
      <w:bookmarkEnd w:id="51"/>
      <w:r/>
      <w:bookmarkEnd w:id="52"/>
      <w:r/>
      <w:bookmarkEnd w:id="53"/>
      <w:r>
        <w:rPr>
          <w:rFonts w:hint="eastAsia" w:ascii="方正小标宋简体" w:hAnsi="方正小标宋简体" w:eastAsia="方正小标宋简体" w:cs="方正小标宋简体"/>
          <w:color w:val="000000"/>
          <w:sz w:val="36"/>
          <w:szCs w:val="36"/>
          <w:lang w:val="en-US" w:eastAsia="zh-CN" w:bidi="ar-SA"/>
        </w:rPr>
      </w:r>
      <w:r/>
    </w:p>
    <w:p>
      <w:pPr>
        <w:pStyle w:val="873"/>
        <w:ind w:firstLine="465"/>
        <w:pageBreakBefore w:val="0"/>
        <w:spacing w:before="145" w:after="145" w:line="252" w:lineRule="auto"/>
        <w:widowControl w:val="off"/>
        <w:rPr>
          <w:rFonts w:hint="eastAsia" w:ascii="宋体" w:hAnsi="宋体" w:eastAsia="宋体" w:cs="宋体"/>
          <w:b w:val="0"/>
          <w:bCs w:val="0"/>
          <w:color w:val="000000"/>
          <w:sz w:val="30"/>
          <w:szCs w:val="30"/>
        </w:rPr>
        <w:outlineLvl w:val="1"/>
      </w:pPr>
      <w:r/>
      <w:bookmarkStart w:id="54" w:name="_Toc513029203"/>
      <w:r/>
      <w:bookmarkStart w:id="55" w:name="_Toc16938558"/>
      <w:r/>
      <w:bookmarkStart w:id="56" w:name="_Toc120614221"/>
      <w:r/>
      <w:bookmarkStart w:id="57" w:name="_Toc513029242"/>
      <w:r/>
      <w:bookmarkStart w:id="58" w:name="_Toc20823314"/>
      <w:r/>
      <w:bookmarkStart w:id="59" w:name="_Toc16938519"/>
      <w:r/>
      <w:bookmarkStart w:id="60" w:name="_Toc20823275"/>
      <w:r/>
      <w:bookmarkStart w:id="61" w:name="_Toc120614214"/>
      <w:r/>
      <w:bookmarkStart w:id="62" w:name="_Toc479757207"/>
      <w:r>
        <w:rPr>
          <w:rFonts w:hint="eastAsia" w:ascii="宋体" w:hAnsi="宋体" w:eastAsia="宋体" w:cs="宋体"/>
          <w:b w:val="0"/>
          <w:bCs w:val="0"/>
          <w:color w:val="000000"/>
          <w:sz w:val="30"/>
          <w:szCs w:val="30"/>
        </w:rPr>
        <w:t xml:space="preserve">一、总则</w:t>
      </w:r>
      <w:bookmarkEnd w:id="54"/>
      <w:r/>
      <w:bookmarkEnd w:id="59"/>
      <w:r/>
      <w:bookmarkEnd w:id="60"/>
      <w:r/>
      <w:bookmarkEnd w:id="61"/>
      <w:r>
        <w:rPr>
          <w:rFonts w:hint="eastAsia" w:ascii="宋体" w:hAnsi="宋体" w:eastAsia="宋体" w:cs="宋体"/>
          <w:b w:val="0"/>
          <w:bCs w:val="0"/>
          <w:color w:val="000000"/>
          <w:sz w:val="30"/>
          <w:szCs w:val="30"/>
        </w:rPr>
      </w:r>
      <w:r/>
    </w:p>
    <w:p>
      <w:pPr>
        <w:pStyle w:val="874"/>
        <w:ind w:firstLine="422"/>
        <w:pageBreakBefore w:val="0"/>
        <w:spacing w:before="0" w:after="0" w:line="252" w:lineRule="auto"/>
        <w:widowControl w:val="off"/>
        <w:rPr>
          <w:rFonts w:hint="eastAsia" w:ascii="宋体" w:hAnsi="宋体" w:eastAsia="宋体" w:cs="宋体"/>
          <w:b/>
          <w:bCs/>
          <w:sz w:val="28"/>
          <w:szCs w:val="28"/>
        </w:rPr>
      </w:pPr>
      <w:r/>
      <w:bookmarkStart w:id="63" w:name="_Toc458694821"/>
      <w:r/>
      <w:bookmarkStart w:id="64" w:name="_Toc20823276"/>
      <w:r/>
      <w:bookmarkStart w:id="65" w:name="_Toc513029204"/>
      <w:r/>
      <w:bookmarkStart w:id="66" w:name="_Toc16938520"/>
      <w:r/>
      <w:bookmarkStart w:id="67" w:name="_Hlt16619475"/>
      <w:r/>
      <w:bookmarkEnd w:id="67"/>
      <w:r>
        <w:rPr>
          <w:rFonts w:hint="eastAsia" w:ascii="宋体" w:hAnsi="宋体" w:eastAsia="宋体" w:cs="宋体"/>
          <w:b/>
          <w:bCs/>
          <w:sz w:val="28"/>
          <w:szCs w:val="28"/>
        </w:rPr>
        <w:t xml:space="preserve">1</w:t>
      </w:r>
      <w:bookmarkEnd w:id="63"/>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招标方式</w:t>
      </w:r>
      <w:bookmarkEnd w:id="64"/>
      <w:r/>
      <w:bookmarkEnd w:id="65"/>
      <w:r/>
      <w:bookmarkEnd w:id="66"/>
      <w:r>
        <w:rPr>
          <w:rFonts w:hint="eastAsia" w:ascii="宋体" w:hAnsi="宋体" w:eastAsia="宋体" w:cs="宋体"/>
          <w:b/>
          <w:bCs/>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874"/>
        <w:ind w:firstLine="422"/>
        <w:pageBreakBefore w:val="0"/>
        <w:spacing w:before="0" w:after="0" w:line="252" w:lineRule="auto"/>
        <w:widowControl w:val="off"/>
        <w:rPr>
          <w:rFonts w:hint="eastAsia" w:ascii="宋体" w:hAnsi="宋体" w:eastAsia="宋体" w:cs="宋体"/>
          <w:b/>
          <w:bCs/>
          <w:sz w:val="28"/>
          <w:szCs w:val="28"/>
        </w:rPr>
      </w:pPr>
      <w:r/>
      <w:bookmarkStart w:id="68" w:name="_Toc16938521"/>
      <w:r/>
      <w:bookmarkStart w:id="69" w:name="_Toc513029205"/>
      <w:r/>
      <w:bookmarkStart w:id="70" w:name="_Toc20823277"/>
      <w:r>
        <w:rPr>
          <w:rFonts w:hint="eastAsia" w:ascii="宋体" w:hAnsi="宋体" w:eastAsia="宋体" w:cs="宋体"/>
          <w:b/>
          <w:bCs/>
          <w:sz w:val="28"/>
          <w:szCs w:val="28"/>
        </w:rPr>
        <w:t xml:space="preserve">2</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合格的投标人</w:t>
      </w:r>
      <w:bookmarkEnd w:id="68"/>
      <w:r/>
      <w:bookmarkEnd w:id="69"/>
      <w:r/>
      <w:bookmarkEnd w:id="70"/>
      <w:r>
        <w:rPr>
          <w:rFonts w:hint="eastAsia" w:ascii="宋体" w:hAnsi="宋体" w:eastAsia="宋体" w:cs="宋体"/>
          <w:b/>
          <w:bCs/>
          <w:sz w:val="28"/>
          <w:szCs w:val="28"/>
        </w:rPr>
      </w:r>
      <w:r/>
    </w:p>
    <w:p>
      <w:pPr>
        <w:pStyle w:val="869"/>
        <w:ind w:firstLine="420"/>
        <w:keepLines w:val="0"/>
        <w:keepNext w:val="0"/>
        <w:pageBreakBefore w:val="0"/>
        <w:spacing w:line="252"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2.1</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满足招标公告</w:t>
      </w:r>
      <w:r>
        <w:rPr>
          <w:rFonts w:hint="eastAsia" w:ascii="宋体" w:hAnsi="宋体" w:eastAsia="宋体" w:cs="宋体"/>
          <w:color w:val="000000"/>
          <w:sz w:val="24"/>
          <w:lang w:val="en-US" w:eastAsia="zh-CN"/>
        </w:rPr>
        <w:t xml:space="preserve">对</w:t>
      </w:r>
      <w:r>
        <w:rPr>
          <w:rFonts w:hint="eastAsia" w:ascii="宋体" w:hAnsi="宋体" w:eastAsia="宋体" w:cs="宋体"/>
          <w:color w:val="000000"/>
          <w:sz w:val="24"/>
        </w:rPr>
        <w:t xml:space="preserve">供应商资格要求的规定。</w:t>
      </w:r>
      <w:r>
        <w:rPr>
          <w:rFonts w:hint="eastAsia" w:ascii="宋体" w:hAnsi="宋体" w:eastAsia="宋体" w:cs="宋体"/>
          <w:color w:val="000000"/>
          <w:sz w:val="24"/>
        </w:rPr>
      </w:r>
      <w:r/>
    </w:p>
    <w:p>
      <w:pPr>
        <w:pStyle w:val="869"/>
        <w:ind w:firstLine="420"/>
        <w:keepLines w:val="0"/>
        <w:keepNext w:val="0"/>
        <w:pageBreakBefore w:val="0"/>
        <w:spacing w:line="252"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2.2 满足</w:t>
      </w:r>
      <w:r>
        <w:rPr>
          <w:rFonts w:hint="eastAsia" w:ascii="宋体" w:hAnsi="宋体" w:eastAsia="宋体" w:cs="宋体"/>
          <w:color w:val="000000"/>
          <w:sz w:val="24"/>
          <w:lang w:eastAsia="zh-CN"/>
        </w:rPr>
        <w:t xml:space="preserve">招标</w:t>
      </w:r>
      <w:r>
        <w:rPr>
          <w:rFonts w:hint="eastAsia" w:ascii="宋体" w:hAnsi="宋体" w:eastAsia="宋体" w:cs="宋体"/>
          <w:color w:val="000000"/>
          <w:sz w:val="24"/>
        </w:rPr>
        <w:t xml:space="preserve">文件</w:t>
      </w:r>
      <w:r>
        <w:rPr>
          <w:rFonts w:hint="eastAsia" w:ascii="宋体" w:hAnsi="宋体" w:eastAsia="宋体" w:cs="宋体"/>
          <w:color w:val="000000"/>
          <w:sz w:val="24"/>
          <w:lang w:val="en-US" w:eastAsia="zh-CN"/>
        </w:rPr>
        <w:t xml:space="preserve">规定的</w:t>
      </w:r>
      <w:r>
        <w:rPr>
          <w:rFonts w:hint="eastAsia" w:ascii="宋体" w:hAnsi="宋体" w:eastAsia="宋体" w:cs="宋体"/>
          <w:color w:val="000000"/>
          <w:sz w:val="24"/>
        </w:rPr>
        <w:t xml:space="preserve">实质性要求和条件。</w:t>
      </w:r>
      <w:r>
        <w:rPr>
          <w:rFonts w:hint="eastAsia" w:ascii="宋体" w:hAnsi="宋体" w:eastAsia="宋体" w:cs="宋体"/>
          <w:color w:val="000000"/>
          <w:sz w:val="24"/>
        </w:rPr>
      </w:r>
      <w:r/>
    </w:p>
    <w:p>
      <w:pPr>
        <w:pStyle w:val="874"/>
        <w:ind w:firstLine="422"/>
        <w:pageBreakBefore w:val="0"/>
        <w:spacing w:before="0" w:after="0" w:line="252" w:lineRule="auto"/>
        <w:widowControl w:val="off"/>
        <w:rPr>
          <w:rFonts w:hint="eastAsia" w:ascii="宋体" w:hAnsi="宋体" w:eastAsia="宋体" w:cs="宋体"/>
          <w:b/>
          <w:bCs/>
          <w:sz w:val="28"/>
          <w:szCs w:val="28"/>
        </w:rPr>
      </w:pPr>
      <w:r/>
      <w:bookmarkStart w:id="71" w:name="_Toc20823278"/>
      <w:r/>
      <w:bookmarkStart w:id="72" w:name="_Toc513029206"/>
      <w:r/>
      <w:bookmarkStart w:id="73" w:name="_Toc16938522"/>
      <w:r>
        <w:rPr>
          <w:rFonts w:hint="eastAsia" w:ascii="宋体" w:hAnsi="宋体" w:eastAsia="宋体" w:cs="宋体"/>
          <w:b/>
          <w:bCs/>
          <w:sz w:val="28"/>
          <w:szCs w:val="28"/>
        </w:rPr>
        <w:t xml:space="preserve">3</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适用法律</w:t>
      </w:r>
      <w:bookmarkEnd w:id="71"/>
      <w:r/>
      <w:bookmarkEnd w:id="72"/>
      <w:r/>
      <w:bookmarkEnd w:id="73"/>
      <w:r>
        <w:rPr>
          <w:rFonts w:hint="eastAsia" w:ascii="宋体" w:hAnsi="宋体" w:eastAsia="宋体" w:cs="宋体"/>
          <w:b/>
          <w:bCs/>
          <w:sz w:val="28"/>
          <w:szCs w:val="28"/>
        </w:rPr>
      </w:r>
      <w:r/>
    </w:p>
    <w:p>
      <w:pPr>
        <w:pStyle w:val="869"/>
        <w:ind w:firstLine="420"/>
        <w:keepLines w:val="0"/>
        <w:keepNext w:val="0"/>
        <w:pageBreakBefore w:val="0"/>
        <w:spacing w:line="252"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3.1 本次招标及由此产生的合同受中华人民共和国有关的法律法规制约和保护。</w:t>
      </w:r>
      <w:r>
        <w:rPr>
          <w:rFonts w:hint="eastAsia" w:ascii="宋体" w:hAnsi="宋体" w:eastAsia="宋体" w:cs="宋体"/>
          <w:color w:val="000000"/>
          <w:sz w:val="24"/>
        </w:rPr>
      </w:r>
      <w:r/>
    </w:p>
    <w:p>
      <w:pPr>
        <w:pStyle w:val="874"/>
        <w:ind w:firstLine="422"/>
        <w:pageBreakBefore w:val="0"/>
        <w:spacing w:before="0" w:after="0" w:line="252" w:lineRule="auto"/>
        <w:widowControl w:val="off"/>
        <w:rPr>
          <w:rFonts w:hint="eastAsia" w:ascii="宋体" w:hAnsi="宋体" w:eastAsia="宋体" w:cs="宋体"/>
          <w:b/>
          <w:bCs/>
          <w:sz w:val="28"/>
          <w:szCs w:val="28"/>
        </w:rPr>
      </w:pPr>
      <w:r/>
      <w:bookmarkStart w:id="74" w:name="_Toc16938523"/>
      <w:r/>
      <w:bookmarkStart w:id="75" w:name="_Toc513029207"/>
      <w:r/>
      <w:bookmarkStart w:id="76" w:name="_Toc462564067"/>
      <w:r/>
      <w:bookmarkStart w:id="77" w:name="_Toc20823279"/>
      <w:r>
        <w:rPr>
          <w:rFonts w:hint="eastAsia" w:ascii="宋体" w:hAnsi="宋体" w:eastAsia="宋体" w:cs="宋体"/>
          <w:b/>
          <w:bCs/>
          <w:sz w:val="28"/>
          <w:szCs w:val="28"/>
        </w:rPr>
        <w:t xml:space="preserve">4</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投标费用</w:t>
      </w:r>
      <w:bookmarkEnd w:id="74"/>
      <w:r/>
      <w:bookmarkEnd w:id="75"/>
      <w:r/>
      <w:bookmarkEnd w:id="76"/>
      <w:r/>
      <w:bookmarkEnd w:id="77"/>
      <w:r>
        <w:rPr>
          <w:rFonts w:hint="eastAsia" w:ascii="宋体" w:hAnsi="宋体" w:eastAsia="宋体" w:cs="宋体"/>
          <w:b/>
          <w:bCs/>
          <w:sz w:val="28"/>
          <w:szCs w:val="28"/>
        </w:rPr>
      </w:r>
      <w:r/>
    </w:p>
    <w:p>
      <w:pPr>
        <w:pStyle w:val="869"/>
        <w:ind w:firstLine="420"/>
        <w:keepLines w:val="0"/>
        <w:keepNext w:val="0"/>
        <w:pageBreakBefore w:val="0"/>
        <w:spacing w:line="252"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4.1 投标人应自行承担所有与参加投标有关的费用，无论投标过程中的做法和结果如何，</w:t>
      </w:r>
      <w:r>
        <w:rPr>
          <w:rFonts w:hint="eastAsia" w:ascii="宋体" w:hAnsi="宋体" w:eastAsia="宋体" w:cs="宋体"/>
          <w:color w:val="000000"/>
          <w:sz w:val="24"/>
          <w:lang w:eastAsia="zh-CN"/>
        </w:rPr>
        <w:t xml:space="preserve">交易中心</w:t>
      </w:r>
      <w:r>
        <w:rPr>
          <w:rFonts w:hint="eastAsia" w:ascii="宋体" w:hAnsi="宋体" w:eastAsia="宋体" w:cs="宋体"/>
          <w:color w:val="000000"/>
          <w:sz w:val="24"/>
        </w:rPr>
        <w:t xml:space="preserve">在任何情况下均无义务和责任承担这些费用。</w:t>
      </w:r>
      <w:r>
        <w:rPr>
          <w:rFonts w:hint="eastAsia" w:ascii="宋体" w:hAnsi="宋体" w:eastAsia="宋体" w:cs="宋体"/>
          <w:color w:val="000000"/>
          <w:sz w:val="24"/>
        </w:rPr>
      </w:r>
      <w:r/>
    </w:p>
    <w:p>
      <w:pPr>
        <w:pStyle w:val="869"/>
        <w:ind w:firstLine="420"/>
        <w:keepLines w:val="0"/>
        <w:keepNext w:val="0"/>
        <w:pageBreakBefore w:val="0"/>
        <w:spacing w:line="252"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4.2</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本次招标</w:t>
      </w:r>
      <w:r>
        <w:rPr>
          <w:rFonts w:hint="eastAsia" w:ascii="宋体" w:hAnsi="宋体" w:eastAsia="宋体" w:cs="宋体"/>
          <w:color w:val="000000"/>
          <w:sz w:val="24"/>
          <w:lang w:eastAsia="zh-CN"/>
        </w:rPr>
        <w:t xml:space="preserve">交易中心</w:t>
      </w:r>
      <w:r>
        <w:rPr>
          <w:rFonts w:hint="eastAsia" w:ascii="宋体" w:hAnsi="宋体" w:eastAsia="宋体" w:cs="宋体"/>
          <w:color w:val="000000"/>
          <w:sz w:val="24"/>
        </w:rPr>
        <w:t xml:space="preserve">和采购人不收取标书工本费与中标服务费。</w:t>
      </w:r>
      <w:r>
        <w:rPr>
          <w:rFonts w:hint="eastAsia" w:ascii="宋体" w:hAnsi="宋体" w:eastAsia="宋体" w:cs="宋体"/>
          <w:color w:val="000000"/>
          <w:sz w:val="24"/>
        </w:rPr>
      </w:r>
      <w:r/>
    </w:p>
    <w:p>
      <w:pPr>
        <w:pStyle w:val="874"/>
        <w:ind w:firstLine="422"/>
        <w:pageBreakBefore w:val="0"/>
        <w:spacing w:before="0" w:after="0" w:line="252" w:lineRule="auto"/>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5</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招标文件的约束力</w:t>
      </w:r>
      <w:r>
        <w:rPr>
          <w:rFonts w:hint="eastAsia" w:ascii="宋体" w:hAnsi="宋体" w:eastAsia="宋体" w:cs="宋体"/>
          <w:b/>
          <w:bCs/>
          <w:sz w:val="28"/>
          <w:szCs w:val="28"/>
        </w:rPr>
      </w:r>
      <w:r/>
    </w:p>
    <w:p>
      <w:pPr>
        <w:pStyle w:val="869"/>
        <w:ind w:firstLine="420"/>
        <w:keepLines w:val="0"/>
        <w:keepNext w:val="0"/>
        <w:pageBreakBefore w:val="0"/>
        <w:spacing w:line="252"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5.1 投标人一旦参加本项目采购活动，即被认为接受了本文件的规定和约束。</w:t>
      </w:r>
      <w:r>
        <w:rPr>
          <w:rFonts w:hint="eastAsia" w:ascii="宋体" w:hAnsi="宋体" w:eastAsia="宋体" w:cs="宋体"/>
          <w:color w:val="000000"/>
          <w:sz w:val="24"/>
        </w:rPr>
      </w:r>
      <w:r/>
    </w:p>
    <w:p>
      <w:pPr>
        <w:pStyle w:val="873"/>
        <w:ind w:firstLine="465"/>
        <w:pageBreakBefore w:val="0"/>
        <w:spacing w:before="145" w:after="145" w:line="252" w:lineRule="auto"/>
        <w:widowControl w:val="off"/>
        <w:rPr>
          <w:rFonts w:hint="eastAsia" w:ascii="宋体" w:hAnsi="宋体" w:eastAsia="宋体" w:cs="宋体"/>
          <w:b w:val="0"/>
          <w:bCs w:val="0"/>
          <w:color w:val="000000"/>
          <w:sz w:val="30"/>
          <w:szCs w:val="30"/>
        </w:rPr>
        <w:outlineLvl w:val="1"/>
      </w:pPr>
      <w:r/>
      <w:bookmarkStart w:id="78" w:name="_Toc20823281"/>
      <w:r/>
      <w:bookmarkStart w:id="79" w:name="_Toc513029209"/>
      <w:r/>
      <w:bookmarkStart w:id="80" w:name="_Toc120614215"/>
      <w:r/>
      <w:bookmarkStart w:id="81" w:name="_Toc16938525"/>
      <w:r>
        <w:rPr>
          <w:rFonts w:hint="eastAsia" w:ascii="宋体" w:hAnsi="宋体" w:eastAsia="宋体" w:cs="宋体"/>
          <w:b w:val="0"/>
          <w:bCs w:val="0"/>
          <w:color w:val="000000"/>
          <w:sz w:val="30"/>
          <w:szCs w:val="30"/>
        </w:rPr>
        <w:t xml:space="preserve">二、招标文件</w:t>
      </w:r>
      <w:bookmarkEnd w:id="78"/>
      <w:r/>
      <w:bookmarkEnd w:id="79"/>
      <w:r/>
      <w:bookmarkEnd w:id="80"/>
      <w:r/>
      <w:bookmarkEnd w:id="81"/>
      <w:r>
        <w:rPr>
          <w:rFonts w:hint="eastAsia" w:ascii="宋体" w:hAnsi="宋体" w:eastAsia="宋体" w:cs="宋体"/>
          <w:b w:val="0"/>
          <w:bCs w:val="0"/>
          <w:color w:val="000000"/>
          <w:sz w:val="30"/>
          <w:szCs w:val="30"/>
        </w:rPr>
      </w:r>
      <w:r/>
    </w:p>
    <w:p>
      <w:pPr>
        <w:pStyle w:val="874"/>
        <w:ind w:firstLine="422"/>
        <w:pageBreakBefore w:val="0"/>
        <w:spacing w:before="0" w:after="0" w:line="252" w:lineRule="auto"/>
        <w:widowControl w:val="off"/>
        <w:rPr>
          <w:rFonts w:hint="eastAsia" w:ascii="宋体" w:hAnsi="宋体" w:eastAsia="宋体" w:cs="宋体"/>
          <w:b/>
          <w:bCs/>
          <w:sz w:val="28"/>
          <w:szCs w:val="28"/>
        </w:rPr>
      </w:pPr>
      <w:r/>
      <w:bookmarkStart w:id="82" w:name="_Toc513029210"/>
      <w:r/>
      <w:bookmarkStart w:id="83" w:name="_Toc16938526"/>
      <w:r/>
      <w:bookmarkStart w:id="84" w:name="_Toc20823282"/>
      <w:r>
        <w:rPr>
          <w:rFonts w:hint="eastAsia" w:ascii="宋体" w:hAnsi="宋体" w:eastAsia="宋体" w:cs="宋体"/>
          <w:b/>
          <w:bCs/>
          <w:sz w:val="28"/>
          <w:szCs w:val="28"/>
        </w:rPr>
        <w:t xml:space="preserve">6</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招标文件构成</w:t>
      </w:r>
      <w:bookmarkEnd w:id="82"/>
      <w:r/>
      <w:bookmarkEnd w:id="83"/>
      <w:r/>
      <w:bookmarkEnd w:id="84"/>
      <w:r>
        <w:rPr>
          <w:rFonts w:hint="eastAsia" w:ascii="宋体" w:hAnsi="宋体" w:eastAsia="宋体" w:cs="宋体"/>
          <w:b/>
          <w:bCs/>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874"/>
        <w:ind w:firstLine="422"/>
        <w:pageBreakBefore w:val="0"/>
        <w:spacing w:before="0" w:after="0" w:line="252" w:lineRule="auto"/>
        <w:widowControl w:val="off"/>
        <w:rPr>
          <w:rFonts w:hint="eastAsia" w:ascii="宋体" w:hAnsi="宋体" w:eastAsia="宋体" w:cs="宋体"/>
          <w:b/>
          <w:bCs/>
          <w:sz w:val="28"/>
          <w:szCs w:val="28"/>
        </w:rPr>
      </w:pPr>
      <w:r/>
      <w:bookmarkStart w:id="85" w:name="_Toc513029211"/>
      <w:r/>
      <w:bookmarkStart w:id="86" w:name="_Toc462564070"/>
      <w:r/>
      <w:bookmarkStart w:id="87" w:name="_Toc16938527"/>
      <w:r/>
      <w:bookmarkStart w:id="88" w:name="_Toc20823283"/>
      <w:r>
        <w:rPr>
          <w:rFonts w:hint="eastAsia" w:ascii="宋体" w:hAnsi="宋体" w:eastAsia="宋体" w:cs="宋体"/>
          <w:b/>
          <w:bCs/>
          <w:sz w:val="28"/>
          <w:szCs w:val="28"/>
        </w:rPr>
        <w:t xml:space="preserve">7</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招标文件的澄清</w:t>
      </w:r>
      <w:bookmarkEnd w:id="85"/>
      <w:r/>
      <w:bookmarkEnd w:id="86"/>
      <w:r/>
      <w:bookmarkEnd w:id="87"/>
      <w:r/>
      <w:bookmarkEnd w:id="88"/>
      <w:r>
        <w:rPr>
          <w:rFonts w:hint="eastAsia" w:ascii="宋体" w:hAnsi="宋体" w:eastAsia="宋体" w:cs="宋体"/>
          <w:b/>
          <w:bCs/>
          <w:sz w:val="28"/>
          <w:szCs w:val="28"/>
        </w:rPr>
      </w:r>
      <w:r/>
    </w:p>
    <w:p>
      <w:pPr>
        <w:pStyle w:val="869"/>
        <w:ind w:firstLine="420"/>
        <w:keepLines w:val="0"/>
        <w:keepNext w:val="0"/>
        <w:pageBreakBefore w:val="0"/>
        <w:spacing w:line="252"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7.1 任何要求对招标文件进行澄清的投标人，应在投标截止期十日前按招标公告中的通讯地址，以书面形式通知</w:t>
      </w:r>
      <w:r>
        <w:rPr>
          <w:rFonts w:hint="eastAsia" w:ascii="宋体" w:hAnsi="宋体" w:eastAsia="宋体" w:cs="宋体"/>
          <w:color w:val="000000"/>
          <w:sz w:val="24"/>
          <w:lang w:eastAsia="zh-CN"/>
        </w:rPr>
        <w:t xml:space="preserve">交易中心</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874"/>
        <w:ind w:firstLine="422"/>
        <w:pageBreakBefore w:val="0"/>
        <w:spacing w:before="0" w:after="0" w:line="252" w:lineRule="auto"/>
        <w:widowControl w:val="off"/>
        <w:rPr>
          <w:rFonts w:hint="eastAsia" w:ascii="宋体" w:hAnsi="宋体" w:eastAsia="宋体" w:cs="宋体"/>
          <w:b/>
          <w:bCs/>
          <w:sz w:val="28"/>
          <w:szCs w:val="28"/>
        </w:rPr>
      </w:pPr>
      <w:r/>
      <w:bookmarkStart w:id="89" w:name="_Toc462564071"/>
      <w:r/>
      <w:bookmarkStart w:id="90" w:name="_Toc16938528"/>
      <w:r/>
      <w:bookmarkStart w:id="91" w:name="_Toc513029212"/>
      <w:r/>
      <w:bookmarkStart w:id="92" w:name="_Toc20823284"/>
      <w:r>
        <w:rPr>
          <w:rFonts w:hint="eastAsia" w:ascii="宋体" w:hAnsi="宋体" w:eastAsia="宋体" w:cs="宋体"/>
          <w:b/>
          <w:bCs/>
          <w:sz w:val="28"/>
          <w:szCs w:val="28"/>
        </w:rPr>
        <w:t xml:space="preserve">8</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招标文件的修改</w:t>
      </w:r>
      <w:bookmarkEnd w:id="89"/>
      <w:r/>
      <w:bookmarkEnd w:id="90"/>
      <w:r/>
      <w:bookmarkEnd w:id="91"/>
      <w:r/>
      <w:bookmarkEnd w:id="92"/>
      <w:r>
        <w:rPr>
          <w:rFonts w:hint="eastAsia" w:ascii="宋体" w:hAnsi="宋体" w:eastAsia="宋体" w:cs="宋体"/>
          <w:b/>
          <w:bCs/>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bookmarkStart w:id="93" w:name="_Toc462564072"/>
      <w:r/>
      <w:bookmarkStart w:id="94" w:name="_Toc120614216"/>
      <w:r/>
      <w:bookmarkStart w:id="95" w:name="_Toc513029213"/>
      <w:r/>
      <w:bookmarkStart w:id="96" w:name="_Toc16938529"/>
      <w:r/>
      <w:bookmarkStart w:id="97" w:name="_Toc20823285"/>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三、投标文件的编制</w:t>
      </w:r>
      <w:bookmarkEnd w:id="93"/>
      <w:r/>
      <w:bookmarkEnd w:id="94"/>
      <w:r/>
      <w:bookmarkEnd w:id="95"/>
      <w:r/>
      <w:bookmarkEnd w:id="96"/>
      <w:r/>
      <w:bookmarkEnd w:id="97"/>
      <w:r>
        <w:rPr>
          <w:rFonts w:hint="eastAsia" w:ascii="方正黑体_GBK" w:hAnsi="方正黑体_GBK" w:eastAsia="方正黑体_GBK" w:cs="方正黑体_GBK"/>
          <w:b w:val="0"/>
          <w:bCs w:val="0"/>
          <w:color w:val="000000"/>
          <w:sz w:val="30"/>
          <w:szCs w:val="30"/>
        </w:rPr>
      </w:r>
      <w:r/>
    </w:p>
    <w:p>
      <w:pPr>
        <w:pStyle w:val="874"/>
        <w:ind w:firstLine="422"/>
        <w:pageBreakBefore w:val="0"/>
        <w:spacing w:before="0" w:after="0" w:line="252" w:lineRule="auto"/>
        <w:widowControl w:val="off"/>
        <w:rPr>
          <w:rFonts w:hint="eastAsia" w:ascii="宋体" w:hAnsi="宋体" w:eastAsia="宋体" w:cs="宋体"/>
          <w:b/>
          <w:bCs/>
          <w:sz w:val="28"/>
          <w:szCs w:val="28"/>
        </w:rPr>
      </w:pPr>
      <w:r/>
      <w:bookmarkStart w:id="98" w:name="_Toc20823286"/>
      <w:r/>
      <w:bookmarkStart w:id="99" w:name="_Toc462564073"/>
      <w:r/>
      <w:bookmarkStart w:id="100" w:name="_Toc513029214"/>
      <w:r/>
      <w:bookmarkStart w:id="101" w:name="_Toc16938530"/>
      <w:r>
        <w:rPr>
          <w:rFonts w:hint="eastAsia" w:ascii="宋体" w:hAnsi="宋体" w:eastAsia="宋体" w:cs="宋体"/>
          <w:b/>
          <w:bCs/>
          <w:sz w:val="28"/>
          <w:szCs w:val="28"/>
        </w:rPr>
        <w:t xml:space="preserve">9</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投标文件的语言及度量衡单位</w:t>
      </w:r>
      <w:bookmarkEnd w:id="98"/>
      <w:r/>
      <w:bookmarkEnd w:id="99"/>
      <w:r/>
      <w:bookmarkEnd w:id="100"/>
      <w:r/>
      <w:bookmarkEnd w:id="101"/>
      <w:r>
        <w:rPr>
          <w:rFonts w:hint="eastAsia" w:ascii="宋体" w:hAnsi="宋体" w:eastAsia="宋体" w:cs="宋体"/>
          <w:b/>
          <w:bCs/>
          <w:sz w:val="28"/>
          <w:szCs w:val="28"/>
        </w:rPr>
      </w:r>
      <w:r/>
    </w:p>
    <w:p>
      <w:pPr>
        <w:pStyle w:val="869"/>
        <w:ind w:firstLine="420"/>
        <w:keepLines w:val="0"/>
        <w:keepNext w:val="0"/>
        <w:pageBreakBefore w:val="0"/>
        <w:spacing w:line="252"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9.1 投标人提交的投标文件以及投标人与</w:t>
      </w:r>
      <w:r>
        <w:rPr>
          <w:rFonts w:hint="eastAsia" w:ascii="宋体" w:hAnsi="宋体" w:eastAsia="宋体" w:cs="宋体"/>
          <w:color w:val="000000"/>
          <w:sz w:val="24"/>
          <w:lang w:eastAsia="zh-CN"/>
        </w:rPr>
        <w:t xml:space="preserve">交易中心</w:t>
      </w:r>
      <w:r>
        <w:rPr>
          <w:rFonts w:hint="eastAsia" w:ascii="宋体" w:hAnsi="宋体" w:eastAsia="宋体" w:cs="宋体"/>
          <w:color w:val="000000"/>
          <w:sz w:val="24"/>
        </w:rPr>
        <w:t xml:space="preserve">就有关投标的所有来往通知、函件和文件均应使用简体中文。</w:t>
      </w:r>
      <w:r>
        <w:rPr>
          <w:rFonts w:hint="eastAsia" w:ascii="宋体" w:hAnsi="宋体" w:eastAsia="宋体" w:cs="宋体"/>
          <w:color w:val="000000"/>
          <w:sz w:val="24"/>
        </w:rPr>
      </w:r>
      <w:r/>
    </w:p>
    <w:p>
      <w:pPr>
        <w:pStyle w:val="869"/>
        <w:ind w:firstLine="420"/>
        <w:keepLines w:val="0"/>
        <w:keepNext w:val="0"/>
        <w:pageBreakBefore w:val="0"/>
        <w:spacing w:line="252"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9.2 除技术性能另有规定外，投标文件所使用的度量衡单位，均须采用国家法定计量单位。</w:t>
      </w:r>
      <w:r>
        <w:rPr>
          <w:rFonts w:hint="eastAsia" w:ascii="宋体" w:hAnsi="宋体" w:eastAsia="宋体" w:cs="宋体"/>
          <w:color w:val="000000"/>
          <w:sz w:val="24"/>
          <w:szCs w:val="22"/>
        </w:rPr>
      </w:r>
      <w:r/>
    </w:p>
    <w:p>
      <w:pPr>
        <w:pStyle w:val="874"/>
        <w:ind w:firstLine="422"/>
        <w:pageBreakBefore w:val="0"/>
        <w:spacing w:before="0" w:after="0" w:line="252" w:lineRule="auto"/>
        <w:widowControl w:val="off"/>
        <w:rPr>
          <w:rFonts w:hint="eastAsia" w:ascii="宋体" w:hAnsi="宋体" w:eastAsia="宋体" w:cs="宋体"/>
          <w:b/>
          <w:bCs/>
          <w:sz w:val="28"/>
          <w:szCs w:val="28"/>
        </w:rPr>
      </w:pPr>
      <w:r/>
      <w:bookmarkStart w:id="102" w:name="_Toc16938531"/>
      <w:r/>
      <w:bookmarkStart w:id="103" w:name="_Toc513029215"/>
      <w:r/>
      <w:bookmarkStart w:id="104" w:name="_Toc20823287"/>
      <w:r/>
      <w:bookmarkStart w:id="105" w:name="_Toc462564074"/>
      <w:r>
        <w:rPr>
          <w:rFonts w:hint="eastAsia" w:ascii="宋体" w:hAnsi="宋体" w:eastAsia="宋体" w:cs="宋体"/>
          <w:b/>
          <w:bCs/>
          <w:sz w:val="28"/>
          <w:szCs w:val="28"/>
        </w:rPr>
        <w:t xml:space="preserve">10</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投标文件构成</w:t>
      </w:r>
      <w:bookmarkEnd w:id="102"/>
      <w:r/>
      <w:bookmarkEnd w:id="103"/>
      <w:r/>
      <w:bookmarkEnd w:id="104"/>
      <w:r/>
      <w:bookmarkEnd w:id="105"/>
      <w:r>
        <w:rPr>
          <w:rFonts w:hint="eastAsia" w:ascii="宋体" w:hAnsi="宋体" w:eastAsia="宋体" w:cs="宋体"/>
          <w:b/>
          <w:bCs/>
          <w:sz w:val="28"/>
          <w:szCs w:val="28"/>
        </w:rPr>
      </w:r>
      <w:r/>
    </w:p>
    <w:p>
      <w:pPr>
        <w:pStyle w:val="869"/>
        <w:ind w:firstLine="420"/>
        <w:keepLines w:val="0"/>
        <w:keepNext w:val="0"/>
        <w:pageBreakBefore w:val="0"/>
        <w:spacing w:line="252"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10.1 投标人编写的投标文件应包括资格证明文件、符合性证明文件、</w:t>
      </w:r>
      <w:r>
        <w:rPr>
          <w:rFonts w:hint="eastAsia" w:ascii="宋体" w:hAnsi="宋体" w:eastAsia="宋体" w:cs="宋体"/>
          <w:color w:val="000000"/>
          <w:sz w:val="24"/>
          <w:szCs w:val="22"/>
          <w:lang w:val="en-US" w:eastAsia="zh-CN"/>
        </w:rPr>
        <w:t xml:space="preserve">投标分项报价表</w:t>
      </w:r>
      <w:r>
        <w:rPr>
          <w:rFonts w:hint="eastAsia" w:ascii="宋体" w:hAnsi="宋体" w:eastAsia="宋体" w:cs="宋体"/>
          <w:color w:val="000000"/>
          <w:sz w:val="24"/>
          <w:szCs w:val="22"/>
        </w:rPr>
        <w:t xml:space="preserve">、响应及偏离表、其他证明文件、投标函、开标一览表等部分。</w:t>
      </w:r>
      <w:r>
        <w:rPr>
          <w:rFonts w:hint="eastAsia" w:ascii="宋体" w:hAnsi="宋体" w:eastAsia="宋体" w:cs="宋体"/>
          <w:color w:val="000000"/>
          <w:sz w:val="24"/>
          <w:szCs w:val="22"/>
        </w:rPr>
      </w:r>
      <w:r/>
    </w:p>
    <w:p>
      <w:pPr>
        <w:pStyle w:val="869"/>
        <w:ind w:firstLine="420"/>
        <w:keepLines w:val="0"/>
        <w:keepNext w:val="0"/>
        <w:pageBreakBefore w:val="0"/>
        <w:spacing w:line="252"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10.2 如标书制作工具中格式和内容与“江苏政府采购网”发布的招标文件不一致，以“江苏政府采购网”发布的招标文件为准。</w:t>
      </w:r>
      <w:r>
        <w:rPr>
          <w:rFonts w:hint="eastAsia" w:ascii="宋体" w:hAnsi="宋体" w:eastAsia="宋体" w:cs="宋体"/>
          <w:color w:val="000000"/>
          <w:sz w:val="24"/>
          <w:szCs w:val="22"/>
        </w:rPr>
      </w:r>
      <w:r/>
    </w:p>
    <w:p>
      <w:pPr>
        <w:pStyle w:val="874"/>
        <w:ind w:firstLine="422"/>
        <w:pageBreakBefore w:val="0"/>
        <w:spacing w:before="0" w:after="0" w:line="252" w:lineRule="auto"/>
        <w:widowControl w:val="off"/>
        <w:rPr>
          <w:rFonts w:hint="eastAsia" w:ascii="宋体" w:hAnsi="宋体" w:eastAsia="宋体" w:cs="宋体"/>
          <w:b/>
          <w:bCs/>
          <w:sz w:val="28"/>
          <w:szCs w:val="28"/>
        </w:rPr>
      </w:pPr>
      <w:r/>
      <w:bookmarkStart w:id="106" w:name="_Hlt26670360"/>
      <w:r/>
      <w:bookmarkEnd w:id="106"/>
      <w:r/>
      <w:bookmarkStart w:id="107" w:name="_Hlt26954838"/>
      <w:r/>
      <w:bookmarkEnd w:id="107"/>
      <w:r/>
      <w:bookmarkStart w:id="108" w:name="_Hlt26668975"/>
      <w:r/>
      <w:bookmarkEnd w:id="108"/>
      <w:r/>
      <w:bookmarkStart w:id="109" w:name="_Toc49090509"/>
      <w:r/>
      <w:bookmarkStart w:id="110" w:name="_Toc513029219"/>
      <w:r/>
      <w:bookmarkStart w:id="111" w:name="_Toc14577357"/>
      <w:r/>
      <w:bookmarkStart w:id="112" w:name="_Toc14577354"/>
      <w:r/>
      <w:bookmarkStart w:id="113" w:name="_Toc49090507"/>
      <w:r/>
      <w:bookmarkStart w:id="114" w:name="_Toc513029216"/>
      <w:r>
        <w:rPr>
          <w:rFonts w:hint="eastAsia" w:ascii="宋体" w:hAnsi="宋体" w:eastAsia="宋体" w:cs="宋体"/>
          <w:b/>
          <w:bCs/>
          <w:sz w:val="28"/>
          <w:szCs w:val="28"/>
        </w:rPr>
        <w:t xml:space="preserve">11</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证明投标人及投标标的符合招标文件规定的文件</w:t>
      </w:r>
      <w:bookmarkEnd w:id="109"/>
      <w:r/>
      <w:bookmarkEnd w:id="110"/>
      <w:r/>
      <w:bookmarkEnd w:id="111"/>
      <w:r>
        <w:rPr>
          <w:rFonts w:hint="eastAsia" w:ascii="宋体" w:hAnsi="宋体" w:eastAsia="宋体" w:cs="宋体"/>
          <w:b/>
          <w:bCs/>
          <w:sz w:val="28"/>
          <w:szCs w:val="28"/>
        </w:rPr>
      </w:r>
      <w:r/>
    </w:p>
    <w:p>
      <w:pPr>
        <w:pStyle w:val="869"/>
        <w:ind w:firstLine="420"/>
        <w:keepLines w:val="0"/>
        <w:keepNext w:val="0"/>
        <w:pageBreakBefore w:val="0"/>
        <w:spacing w:line="252" w:lineRule="auto"/>
        <w:widowControl w:val="off"/>
        <w:rPr>
          <w:rFonts w:hint="eastAsia" w:ascii="宋体" w:hAnsi="宋体" w:eastAsia="宋体" w:cs="宋体"/>
          <w:color w:val="000000"/>
          <w:sz w:val="24"/>
        </w:rPr>
      </w:pPr>
      <w:r/>
      <w:bookmarkEnd w:id="112"/>
      <w:r/>
      <w:bookmarkEnd w:id="113"/>
      <w:r/>
      <w:bookmarkEnd w:id="114"/>
      <w:r/>
      <w:bookmarkStart w:id="115" w:name="_Toc49090508"/>
      <w:r/>
      <w:bookmarkStart w:id="116" w:name="_Toc14577355"/>
      <w:r>
        <w:rPr>
          <w:rFonts w:hint="eastAsia" w:ascii="宋体" w:hAnsi="宋体" w:eastAsia="宋体" w:cs="宋体"/>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宋体"/>
          <w:color w:val="000000"/>
          <w:sz w:val="24"/>
        </w:rPr>
      </w:r>
      <w:r/>
    </w:p>
    <w:p>
      <w:pPr>
        <w:pStyle w:val="869"/>
        <w:ind w:firstLine="420"/>
        <w:keepLines w:val="0"/>
        <w:keepNext w:val="0"/>
        <w:pageBreakBefore w:val="0"/>
        <w:spacing w:line="252"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11.2</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招标文件对证明文件无明确形式要求的，证明文件可以以文字资料、图纸和数据等形式提交。</w:t>
      </w:r>
      <w:r>
        <w:rPr>
          <w:rFonts w:hint="eastAsia" w:ascii="宋体" w:hAnsi="宋体" w:eastAsia="宋体" w:cs="宋体"/>
          <w:color w:val="000000"/>
          <w:sz w:val="24"/>
        </w:rPr>
      </w:r>
      <w:r/>
    </w:p>
    <w:p>
      <w:pPr>
        <w:pStyle w:val="874"/>
        <w:ind w:firstLine="422"/>
        <w:pageBreakBefore w:val="0"/>
        <w:spacing w:before="0" w:after="0" w:line="252" w:lineRule="auto"/>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12</w:t>
      </w:r>
      <w:bookmarkEnd w:id="115"/>
      <w:r/>
      <w:bookmarkEnd w:id="116"/>
      <w:r>
        <w:rPr>
          <w:rFonts w:hint="eastAsia" w:ascii="宋体" w:hAnsi="宋体" w:eastAsia="宋体" w:cs="宋体"/>
          <w:b/>
          <w:bCs/>
          <w:sz w:val="28"/>
          <w:szCs w:val="28"/>
          <w:lang w:val="en-US" w:eastAsia="zh-CN"/>
        </w:rPr>
        <w:t xml:space="preserve">.投标分项报价表（如有）</w:t>
      </w:r>
      <w:r>
        <w:rPr>
          <w:rFonts w:hint="eastAsia" w:ascii="宋体" w:hAnsi="宋体" w:eastAsia="宋体" w:cs="宋体"/>
          <w:b/>
          <w:bCs/>
          <w:sz w:val="28"/>
          <w:szCs w:val="28"/>
        </w:rPr>
      </w:r>
      <w:r/>
    </w:p>
    <w:p>
      <w:pPr>
        <w:pStyle w:val="869"/>
        <w:ind w:firstLine="420"/>
        <w:keepLines w:val="0"/>
        <w:keepNext w:val="0"/>
        <w:pageBreakBefore w:val="0"/>
        <w:spacing w:line="252"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12.1 投</w:t>
      </w:r>
      <w:bookmarkStart w:id="117" w:name="_Hlt26954840"/>
      <w:r/>
      <w:bookmarkEnd w:id="117"/>
      <w:r>
        <w:rPr>
          <w:rFonts w:hint="eastAsia" w:ascii="宋体" w:hAnsi="宋体" w:eastAsia="宋体" w:cs="宋体"/>
          <w:color w:val="000000"/>
          <w:sz w:val="24"/>
        </w:rPr>
        <w:t xml:space="preserve">标人应按照招标文件规定格式填报</w:t>
      </w:r>
      <w:bookmarkStart w:id="118" w:name="_Hlt26670399"/>
      <w:r/>
      <w:bookmarkEnd w:id="118"/>
      <w:r>
        <w:rPr>
          <w:rFonts w:hint="eastAsia" w:ascii="宋体" w:hAnsi="宋体" w:eastAsia="宋体" w:cs="宋体"/>
          <w:color w:val="000000"/>
          <w:sz w:val="24"/>
          <w:lang w:val="en-US" w:eastAsia="zh-CN"/>
        </w:rPr>
        <w:t xml:space="preserve">投标分项报价表</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869"/>
        <w:ind w:firstLine="420"/>
        <w:keepLines w:val="0"/>
        <w:keepNext w:val="0"/>
        <w:pageBreakBefore w:val="0"/>
        <w:spacing w:line="252"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12.2</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投标文件中的单价和总价无特殊规定的采用人民币报价，以元为单位标注。招标文件另有规定的按规定执行。</w:t>
      </w:r>
      <w:r>
        <w:rPr>
          <w:rFonts w:hint="eastAsia" w:ascii="宋体" w:hAnsi="宋体" w:eastAsia="宋体" w:cs="宋体"/>
          <w:color w:val="000000"/>
          <w:sz w:val="24"/>
        </w:rPr>
      </w:r>
      <w:r/>
    </w:p>
    <w:p>
      <w:pPr>
        <w:pStyle w:val="874"/>
        <w:ind w:firstLine="422"/>
        <w:pageBreakBefore w:val="0"/>
        <w:spacing w:before="0" w:after="0" w:line="252" w:lineRule="auto"/>
        <w:widowControl w:val="off"/>
        <w:rPr>
          <w:rFonts w:hint="eastAsia" w:ascii="宋体" w:hAnsi="宋体" w:eastAsia="宋体" w:cs="宋体"/>
          <w:b/>
          <w:bCs/>
          <w:sz w:val="28"/>
          <w:szCs w:val="28"/>
        </w:rPr>
      </w:pPr>
      <w:r/>
      <w:bookmarkStart w:id="119" w:name="_Hlt26954731"/>
      <w:r/>
      <w:bookmarkEnd w:id="119"/>
      <w:r/>
      <w:bookmarkStart w:id="120" w:name="_Hlt26954844"/>
      <w:r/>
      <w:bookmarkEnd w:id="120"/>
      <w:r/>
      <w:bookmarkStart w:id="121" w:name="_Hlt26670403"/>
      <w:r/>
      <w:bookmarkEnd w:id="121"/>
      <w:r/>
      <w:bookmarkStart w:id="122" w:name="_Hlt26670486"/>
      <w:r/>
      <w:bookmarkEnd w:id="122"/>
      <w:r/>
      <w:bookmarkStart w:id="123" w:name="_Hlt26954842"/>
      <w:r/>
      <w:bookmarkEnd w:id="123"/>
      <w:r/>
      <w:bookmarkStart w:id="124" w:name="_Hlt26954846"/>
      <w:r/>
      <w:bookmarkEnd w:id="124"/>
      <w:r/>
      <w:bookmarkStart w:id="125" w:name="_Hlt26668983"/>
      <w:r/>
      <w:bookmarkEnd w:id="125"/>
      <w:r/>
      <w:bookmarkStart w:id="126" w:name="_Hlt26670482"/>
      <w:r/>
      <w:bookmarkEnd w:id="126"/>
      <w:r/>
      <w:bookmarkStart w:id="127" w:name="_Hlt26670425"/>
      <w:r/>
      <w:bookmarkEnd w:id="127"/>
      <w:r/>
      <w:bookmarkStart w:id="128" w:name="_Hlt26954848"/>
      <w:r/>
      <w:bookmarkEnd w:id="128"/>
      <w:r>
        <w:rPr>
          <w:rFonts w:hint="eastAsia" w:ascii="宋体" w:hAnsi="宋体" w:eastAsia="宋体" w:cs="宋体"/>
          <w:b/>
          <w:bCs/>
          <w:sz w:val="28"/>
          <w:szCs w:val="28"/>
        </w:rPr>
        <w:t xml:space="preserve">13</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响应及偏离表</w:t>
      </w:r>
      <w:r>
        <w:rPr>
          <w:rFonts w:hint="eastAsia" w:ascii="宋体" w:hAnsi="宋体" w:eastAsia="宋体" w:cs="宋体"/>
          <w:b/>
          <w:bCs/>
          <w:sz w:val="28"/>
          <w:szCs w:val="28"/>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13.1 投标人需对招标文件中的技术要求与商务要求逐项作出响应</w:t>
      </w:r>
      <w:r>
        <w:rPr>
          <w:rFonts w:hint="eastAsia" w:ascii="宋体" w:hAnsi="宋体" w:eastAsia="宋体" w:cs="宋体"/>
          <w:color w:val="000000"/>
          <w:sz w:val="24"/>
          <w:lang w:val="en-US" w:eastAsia="zh-CN"/>
        </w:rPr>
        <w:t xml:space="preserve">或</w:t>
      </w:r>
      <w:r>
        <w:rPr>
          <w:rFonts w:hint="eastAsia" w:ascii="宋体" w:hAnsi="宋体" w:eastAsia="宋体" w:cs="宋体"/>
          <w:color w:val="000000"/>
          <w:sz w:val="24"/>
          <w:lang w:val="zh-CN"/>
        </w:rPr>
        <w:t xml:space="preserve">偏离说明。</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sz w:val="24"/>
          <w:lang w:val="zh-CN"/>
        </w:rPr>
      </w:pPr>
      <w:r>
        <w:rPr>
          <w:rFonts w:hint="eastAsia" w:ascii="宋体" w:hAnsi="宋体" w:eastAsia="宋体" w:cs="宋体"/>
          <w:color w:val="000000"/>
          <w:sz w:val="24"/>
          <w:lang w:val="zh-CN"/>
        </w:rPr>
        <w:t xml:space="preserve">13.2 投标人可以在投标文件中提供认为需要的其他技术文件或说明。</w:t>
      </w:r>
      <w:r>
        <w:rPr>
          <w:rFonts w:hint="eastAsia" w:ascii="宋体" w:hAnsi="宋体" w:eastAsia="宋体" w:cs="宋体"/>
          <w:sz w:val="24"/>
          <w:lang w:val="zh-CN"/>
        </w:rPr>
      </w:r>
      <w:r/>
    </w:p>
    <w:p>
      <w:pPr>
        <w:pStyle w:val="874"/>
        <w:ind w:firstLine="422"/>
        <w:pageBreakBefore w:val="0"/>
        <w:spacing w:before="0" w:after="0" w:line="252" w:lineRule="auto"/>
        <w:widowControl w:val="off"/>
        <w:rPr>
          <w:rFonts w:hint="eastAsia" w:ascii="宋体" w:hAnsi="宋体" w:eastAsia="宋体" w:cs="宋体"/>
          <w:b/>
          <w:bCs/>
          <w:sz w:val="28"/>
          <w:szCs w:val="28"/>
        </w:rPr>
      </w:pPr>
      <w:r/>
      <w:bookmarkStart w:id="129" w:name="_Toc49090510"/>
      <w:r/>
      <w:bookmarkStart w:id="130" w:name="_Toc14577359"/>
      <w:r>
        <w:rPr>
          <w:rFonts w:hint="eastAsia" w:ascii="宋体" w:hAnsi="宋体" w:eastAsia="宋体" w:cs="宋体"/>
          <w:b/>
          <w:bCs/>
          <w:sz w:val="28"/>
          <w:szCs w:val="28"/>
        </w:rPr>
        <w:t xml:space="preserve">14</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投标函和开标一览表</w:t>
      </w:r>
      <w:r>
        <w:rPr>
          <w:rFonts w:hint="eastAsia" w:ascii="宋体" w:hAnsi="宋体" w:eastAsia="宋体" w:cs="宋体"/>
          <w:b/>
          <w:bCs/>
          <w:sz w:val="28"/>
          <w:szCs w:val="28"/>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14.1 投标人应按照招标文件规定格式完整、正确填报投标函、开标一览表。</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14.2 对于采用货币报价的项目，开标一览表中的投标总报价应与</w:t>
      </w:r>
      <w:r>
        <w:rPr>
          <w:rFonts w:hint="eastAsia" w:ascii="宋体" w:hAnsi="宋体" w:eastAsia="宋体" w:cs="宋体"/>
          <w:color w:val="000000"/>
          <w:sz w:val="24"/>
          <w:lang w:val="en-US" w:eastAsia="zh-CN"/>
        </w:rPr>
        <w:t xml:space="preserve">投标分项报价表</w:t>
      </w:r>
      <w:r>
        <w:rPr>
          <w:rFonts w:hint="eastAsia" w:ascii="宋体" w:hAnsi="宋体" w:eastAsia="宋体" w:cs="宋体"/>
          <w:color w:val="000000"/>
          <w:sz w:val="24"/>
          <w:lang w:val="zh-CN"/>
        </w:rPr>
        <w:t xml:space="preserve">中的投标总报价一致，如不一致评标时以开标一览表中价格为准。</w:t>
      </w:r>
      <w:r>
        <w:rPr>
          <w:rFonts w:hint="eastAsia" w:ascii="宋体" w:hAnsi="宋体" w:eastAsia="宋体" w:cs="宋体"/>
          <w:color w:val="000000"/>
          <w:sz w:val="24"/>
          <w:lang w:val="zh-CN"/>
        </w:rPr>
      </w:r>
      <w:r/>
    </w:p>
    <w:p>
      <w:pPr>
        <w:pStyle w:val="874"/>
        <w:ind w:firstLine="422"/>
        <w:pageBreakBefore w:val="0"/>
        <w:spacing w:before="0" w:after="0" w:line="252" w:lineRule="auto"/>
        <w:widowControl w:val="off"/>
        <w:rPr>
          <w:rFonts w:hint="eastAsia" w:ascii="宋体" w:hAnsi="宋体" w:eastAsia="宋体" w:cs="宋体"/>
          <w:b/>
          <w:bCs/>
          <w:sz w:val="28"/>
          <w:szCs w:val="28"/>
        </w:rPr>
      </w:pPr>
      <w:r/>
      <w:bookmarkEnd w:id="129"/>
      <w:r/>
      <w:bookmarkEnd w:id="130"/>
      <w:r/>
      <w:bookmarkStart w:id="131" w:name="_Hlt26670489"/>
      <w:r/>
      <w:bookmarkEnd w:id="131"/>
      <w:r/>
      <w:bookmarkStart w:id="132" w:name="_Hlt26954734"/>
      <w:r/>
      <w:bookmarkEnd w:id="132"/>
      <w:r/>
      <w:bookmarkStart w:id="133" w:name="_Hlt26954850"/>
      <w:r/>
      <w:bookmarkEnd w:id="133"/>
      <w:r/>
      <w:bookmarkStart w:id="134" w:name="_Toc14577360"/>
      <w:r/>
      <w:bookmarkStart w:id="135" w:name="_Toc49090511"/>
      <w:r>
        <w:rPr>
          <w:rFonts w:hint="eastAsia" w:ascii="宋体" w:hAnsi="宋体" w:eastAsia="宋体" w:cs="宋体"/>
          <w:b/>
          <w:bCs/>
          <w:sz w:val="28"/>
          <w:szCs w:val="28"/>
        </w:rPr>
        <w:t xml:space="preserve">15</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投标有效期</w:t>
      </w:r>
      <w:bookmarkEnd w:id="134"/>
      <w:r/>
      <w:bookmarkEnd w:id="135"/>
      <w:r>
        <w:rPr>
          <w:rFonts w:hint="eastAsia" w:ascii="宋体" w:hAnsi="宋体" w:eastAsia="宋体" w:cs="宋体"/>
          <w:b/>
          <w:bCs/>
          <w:sz w:val="28"/>
          <w:szCs w:val="28"/>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15.1 投标有效期为</w:t>
      </w:r>
      <w:r>
        <w:rPr>
          <w:rFonts w:hint="eastAsia" w:ascii="宋体" w:hAnsi="宋体" w:eastAsia="宋体" w:cs="宋体"/>
          <w:color w:val="000000"/>
          <w:sz w:val="24"/>
          <w:lang w:val="zh-CN" w:eastAsia="zh-CN"/>
        </w:rPr>
        <w:t xml:space="preserve">招标公告</w:t>
      </w:r>
      <w:r>
        <w:rPr>
          <w:rFonts w:hint="eastAsia" w:ascii="宋体" w:hAnsi="宋体" w:eastAsia="宋体" w:cs="宋体"/>
          <w:color w:val="000000"/>
          <w:sz w:val="24"/>
          <w:lang w:val="zh-CN"/>
        </w:rPr>
        <w:t xml:space="preserve">规定的开标之日起六十天。投标有效期比规定短的将被视为未实质性响应招标文件而被拒绝。</w:t>
      </w:r>
      <w:r>
        <w:rPr>
          <w:rFonts w:hint="eastAsia" w:ascii="宋体" w:hAnsi="宋体" w:eastAsia="宋体" w:cs="宋体"/>
          <w:color w:val="000000"/>
          <w:sz w:val="24"/>
          <w:lang w:val="zh-CN"/>
        </w:rPr>
      </w:r>
      <w:r/>
    </w:p>
    <w:p>
      <w:pPr>
        <w:pStyle w:val="874"/>
        <w:ind w:firstLine="422"/>
        <w:pageBreakBefore w:val="0"/>
        <w:spacing w:before="0" w:after="0" w:line="252" w:lineRule="auto"/>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16</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投标有效期的延长</w:t>
      </w:r>
      <w:r>
        <w:rPr>
          <w:rFonts w:hint="eastAsia" w:ascii="宋体" w:hAnsi="宋体" w:eastAsia="宋体" w:cs="宋体"/>
          <w:b/>
          <w:bCs/>
          <w:sz w:val="28"/>
          <w:szCs w:val="28"/>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16.1 在特殊情况下，</w:t>
      </w:r>
      <w:r>
        <w:rPr>
          <w:rFonts w:hint="eastAsia" w:ascii="宋体" w:hAnsi="宋体" w:eastAsia="宋体" w:cs="宋体"/>
          <w:color w:val="000000"/>
          <w:sz w:val="24"/>
          <w:lang w:val="zh-CN" w:eastAsia="zh-CN"/>
        </w:rPr>
        <w:t xml:space="preserve">交易中心</w:t>
      </w:r>
      <w:r>
        <w:rPr>
          <w:rFonts w:hint="eastAsia" w:ascii="宋体" w:hAnsi="宋体" w:eastAsia="宋体" w:cs="宋体"/>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lang w:val="zh-CN" w:eastAsia="zh-CN"/>
        </w:rPr>
        <w:t xml:space="preserve">交易中心</w:t>
      </w:r>
      <w:r>
        <w:rPr>
          <w:rFonts w:hint="eastAsia" w:ascii="宋体" w:hAnsi="宋体" w:eastAsia="宋体" w:cs="宋体"/>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eastAsia="宋体" w:cs="宋体"/>
          <w:color w:val="000000"/>
          <w:sz w:val="24"/>
          <w:lang w:val="en-US" w:eastAsia="zh-CN"/>
        </w:rPr>
        <w:t xml:space="preserve">满</w:t>
      </w:r>
      <w:r>
        <w:rPr>
          <w:rFonts w:hint="eastAsia" w:ascii="宋体" w:hAnsi="宋体" w:eastAsia="宋体" w:cs="宋体"/>
          <w:color w:val="000000"/>
          <w:sz w:val="24"/>
          <w:lang w:val="zh-CN"/>
        </w:rPr>
        <w:t xml:space="preserve">。</w:t>
      </w:r>
      <w:r>
        <w:rPr>
          <w:rFonts w:hint="eastAsia" w:ascii="宋体" w:hAnsi="宋体" w:eastAsia="宋体" w:cs="宋体"/>
          <w:color w:val="000000"/>
          <w:sz w:val="24"/>
          <w:lang w:val="zh-CN"/>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outlineLvl w:val="1"/>
      </w:pPr>
      <w:r/>
      <w:bookmarkStart w:id="136" w:name="_Hlt26954852"/>
      <w:r/>
      <w:bookmarkEnd w:id="136"/>
      <w:r/>
      <w:bookmarkStart w:id="137" w:name="_Hlt26954739"/>
      <w:r/>
      <w:bookmarkEnd w:id="137"/>
      <w:r/>
      <w:bookmarkStart w:id="138" w:name="_Toc20823296"/>
      <w:r/>
      <w:bookmarkStart w:id="139" w:name="_Toc120614217"/>
      <w:r/>
      <w:bookmarkStart w:id="140" w:name="_Toc513029224"/>
      <w:r/>
      <w:bookmarkStart w:id="141" w:name="_Toc16938540"/>
      <w:r/>
      <w:bookmarkStart w:id="142" w:name="_Toc20823309"/>
      <w:r/>
      <w:bookmarkStart w:id="143" w:name="_Toc16938553"/>
      <w:r/>
      <w:bookmarkStart w:id="144" w:name="_Toc513029237"/>
      <w:r>
        <w:rPr>
          <w:rFonts w:hint="eastAsia" w:ascii="方正黑体_GBK" w:hAnsi="方正黑体_GBK" w:eastAsia="方正黑体_GBK" w:cs="方正黑体_GBK"/>
          <w:b w:val="0"/>
          <w:bCs w:val="0"/>
          <w:color w:val="000000"/>
          <w:sz w:val="30"/>
          <w:szCs w:val="30"/>
        </w:rPr>
        <w:t xml:space="preserve">四、投标文件的递交</w:t>
      </w:r>
      <w:bookmarkEnd w:id="138"/>
      <w:r/>
      <w:bookmarkEnd w:id="139"/>
      <w:r/>
      <w:bookmarkEnd w:id="140"/>
      <w:r/>
      <w:bookmarkEnd w:id="141"/>
      <w:r>
        <w:rPr>
          <w:rFonts w:hint="eastAsia" w:ascii="方正黑体_GBK" w:hAnsi="方正黑体_GBK" w:eastAsia="方正黑体_GBK" w:cs="方正黑体_GBK"/>
          <w:b w:val="0"/>
          <w:bCs w:val="0"/>
          <w:color w:val="000000"/>
          <w:sz w:val="30"/>
          <w:szCs w:val="30"/>
        </w:rPr>
      </w:r>
      <w:r/>
    </w:p>
    <w:p>
      <w:pPr>
        <w:pStyle w:val="874"/>
        <w:ind w:firstLine="422"/>
        <w:pageBreakBefore w:val="0"/>
        <w:spacing w:before="0" w:after="0" w:line="252" w:lineRule="auto"/>
        <w:widowControl w:val="off"/>
        <w:rPr>
          <w:rFonts w:hint="eastAsia" w:ascii="宋体" w:hAnsi="宋体" w:eastAsia="宋体" w:cs="宋体"/>
          <w:b/>
          <w:bCs/>
        </w:rPr>
      </w:pPr>
      <w:r/>
      <w:bookmarkStart w:id="145" w:name="_Toc16938541"/>
      <w:r/>
      <w:bookmarkStart w:id="146" w:name="_Toc513029225"/>
      <w:r/>
      <w:bookmarkStart w:id="147" w:name="_Toc462564084"/>
      <w:r/>
      <w:bookmarkStart w:id="148" w:name="_Toc20823297"/>
      <w:r>
        <w:rPr>
          <w:rFonts w:hint="eastAsia" w:ascii="宋体" w:hAnsi="宋体" w:eastAsia="宋体" w:cs="宋体"/>
          <w:b/>
          <w:bCs/>
        </w:rPr>
        <w:t xml:space="preserve">17</w:t>
      </w:r>
      <w:r>
        <w:rPr>
          <w:rFonts w:hint="eastAsia" w:ascii="宋体" w:hAnsi="宋体" w:eastAsia="宋体" w:cs="宋体"/>
          <w:b/>
          <w:bCs/>
          <w:lang w:val="en-US" w:eastAsia="zh-CN"/>
        </w:rPr>
        <w:t xml:space="preserve">.</w:t>
      </w:r>
      <w:r>
        <w:rPr>
          <w:rFonts w:hint="eastAsia" w:ascii="宋体" w:hAnsi="宋体" w:eastAsia="宋体" w:cs="宋体"/>
          <w:b/>
          <w:bCs/>
        </w:rPr>
        <w:t xml:space="preserve">投标文件</w:t>
      </w:r>
      <w:bookmarkEnd w:id="145"/>
      <w:r/>
      <w:bookmarkEnd w:id="146"/>
      <w:r/>
      <w:bookmarkEnd w:id="147"/>
      <w:r/>
      <w:bookmarkEnd w:id="148"/>
      <w:r>
        <w:rPr>
          <w:rFonts w:hint="eastAsia" w:ascii="宋体" w:hAnsi="宋体" w:eastAsia="宋体" w:cs="宋体"/>
          <w:b/>
          <w:bCs/>
        </w:rPr>
        <w:t xml:space="preserve">的递交</w:t>
      </w:r>
      <w:r>
        <w:rPr>
          <w:rFonts w:hint="eastAsia" w:ascii="宋体" w:hAnsi="宋体" w:eastAsia="宋体" w:cs="宋体"/>
          <w:b/>
          <w:bCs/>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17.1 投标人应当按照《操作手册》规定，在招标公告规定的投标截止时间前制作并上传电子投标文件。</w:t>
      </w:r>
      <w:bookmarkStart w:id="149" w:name="_Toc20823298"/>
      <w:r/>
      <w:bookmarkStart w:id="150" w:name="_Toc513029226"/>
      <w:r/>
      <w:bookmarkStart w:id="151" w:name="_Toc16938542"/>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bookmarkEnd w:id="149"/>
      <w:r/>
      <w:bookmarkEnd w:id="150"/>
      <w:r/>
      <w:bookmarkEnd w:id="151"/>
      <w:r>
        <w:rPr>
          <w:rFonts w:hint="eastAsia" w:ascii="宋体" w:hAnsi="宋体" w:eastAsia="宋体" w:cs="宋体"/>
          <w:color w:val="000000"/>
          <w:sz w:val="24"/>
          <w:lang w:val="zh-CN"/>
        </w:rPr>
        <w:t xml:space="preserve">1</w:t>
      </w: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lang w:val="zh-CN"/>
        </w:rPr>
        <w:t xml:space="preserve">.</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val="zh-CN"/>
        </w:rPr>
        <w:t xml:space="preserve"> 投标人应充分考虑网络环境、网络带宽等因素</w:t>
      </w:r>
      <w:r>
        <w:rPr>
          <w:rFonts w:hint="eastAsia" w:ascii="宋体" w:hAnsi="宋体" w:eastAsia="宋体" w:cs="宋体"/>
          <w:color w:val="000000"/>
          <w:sz w:val="24"/>
          <w:lang w:val="en-US" w:eastAsia="zh-CN"/>
        </w:rPr>
        <w:t xml:space="preserve">可能对投标产生的影响</w:t>
      </w:r>
      <w:r>
        <w:rPr>
          <w:rFonts w:hint="eastAsia" w:ascii="宋体" w:hAnsi="宋体" w:eastAsia="宋体" w:cs="宋体"/>
          <w:color w:val="000000"/>
          <w:sz w:val="24"/>
          <w:lang w:val="zh-CN"/>
        </w:rPr>
        <w:t xml:space="preserve">，如因投标人自身原因造成的电子投标文件上传不成功的，按照本招标文件第二章第2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.1条规定做无效投标处理。</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1</w:t>
      </w: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lang w:val="zh-CN"/>
        </w:rPr>
        <w:t xml:space="preserve">.</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val="zh-CN"/>
        </w:rPr>
        <w:t xml:space="preserve"> </w:t>
      </w:r>
      <w:r>
        <w:rPr>
          <w:rFonts w:hint="eastAsia" w:ascii="宋体" w:hAnsi="宋体" w:eastAsia="宋体" w:cs="宋体"/>
          <w:color w:val="000000"/>
          <w:sz w:val="24"/>
          <w:lang w:val="zh-CN" w:eastAsia="zh-CN"/>
        </w:rPr>
        <w:t xml:space="preserve">交易中心</w:t>
      </w:r>
      <w:r>
        <w:rPr>
          <w:rFonts w:hint="eastAsia" w:ascii="宋体" w:hAnsi="宋体" w:eastAsia="宋体" w:cs="宋体"/>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宋体"/>
          <w:color w:val="000000"/>
          <w:sz w:val="24"/>
          <w:lang w:val="zh-CN"/>
        </w:rPr>
      </w:r>
      <w:r/>
    </w:p>
    <w:p>
      <w:pPr>
        <w:pStyle w:val="874"/>
        <w:ind w:firstLine="422"/>
        <w:pageBreakBefore w:val="0"/>
        <w:spacing w:before="0" w:after="0" w:line="252" w:lineRule="auto"/>
        <w:widowControl w:val="off"/>
        <w:rPr>
          <w:rFonts w:hint="eastAsia" w:ascii="宋体" w:hAnsi="宋体" w:eastAsia="宋体" w:cs="宋体"/>
          <w:b/>
          <w:bCs/>
        </w:rPr>
      </w:pPr>
      <w:r/>
      <w:bookmarkStart w:id="152" w:name="_Toc20823299"/>
      <w:r/>
      <w:bookmarkStart w:id="153" w:name="_Toc16938543"/>
      <w:r/>
      <w:bookmarkStart w:id="154" w:name="_Toc513029227"/>
      <w:r>
        <w:rPr>
          <w:rFonts w:hint="eastAsia" w:ascii="宋体" w:hAnsi="宋体" w:eastAsia="宋体" w:cs="宋体"/>
          <w:b/>
          <w:bCs/>
        </w:rPr>
        <w:t xml:space="preserve">1</w:t>
      </w:r>
      <w:r>
        <w:rPr>
          <w:rFonts w:hint="eastAsia" w:ascii="宋体" w:hAnsi="宋体" w:eastAsia="宋体" w:cs="宋体"/>
          <w:b/>
          <w:bCs/>
          <w:lang w:eastAsia="zh-CN"/>
        </w:rPr>
        <w:t xml:space="preserve">8</w:t>
      </w:r>
      <w:r>
        <w:rPr>
          <w:rFonts w:hint="eastAsia" w:ascii="宋体" w:hAnsi="宋体" w:eastAsia="宋体" w:cs="宋体"/>
          <w:b/>
          <w:bCs/>
          <w:lang w:val="en-US" w:eastAsia="zh-CN"/>
        </w:rPr>
        <w:t xml:space="preserve">.</w:t>
      </w:r>
      <w:r>
        <w:rPr>
          <w:rFonts w:hint="eastAsia" w:ascii="宋体" w:hAnsi="宋体" w:eastAsia="宋体" w:cs="宋体"/>
          <w:b/>
          <w:bCs/>
        </w:rPr>
        <w:t xml:space="preserve">投标文件</w:t>
      </w:r>
      <w:bookmarkEnd w:id="152"/>
      <w:r/>
      <w:bookmarkEnd w:id="153"/>
      <w:r/>
      <w:bookmarkEnd w:id="154"/>
      <w:r>
        <w:rPr>
          <w:rFonts w:hint="eastAsia" w:ascii="宋体" w:hAnsi="宋体" w:eastAsia="宋体" w:cs="宋体"/>
          <w:b/>
          <w:bCs/>
        </w:rPr>
        <w:t xml:space="preserve">的拒收</w:t>
      </w:r>
      <w:r>
        <w:rPr>
          <w:rFonts w:hint="eastAsia" w:ascii="宋体" w:hAnsi="宋体" w:eastAsia="宋体" w:cs="宋体"/>
          <w:b/>
          <w:bCs/>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1</w:t>
      </w: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lang w:val="zh-CN"/>
        </w:rPr>
        <w:t xml:space="preserve">.1</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投标截止时间后上传的任何投标文件将被拒绝。</w:t>
      </w:r>
      <w:r>
        <w:rPr>
          <w:rFonts w:hint="eastAsia" w:ascii="宋体" w:hAnsi="宋体" w:eastAsia="宋体" w:cs="宋体"/>
          <w:color w:val="000000"/>
          <w:sz w:val="24"/>
          <w:lang w:val="zh-CN"/>
        </w:rPr>
      </w:r>
      <w:r/>
    </w:p>
    <w:p>
      <w:pPr>
        <w:pStyle w:val="874"/>
        <w:ind w:firstLine="422"/>
        <w:pageBreakBefore w:val="0"/>
        <w:spacing w:before="0" w:after="0" w:line="252" w:lineRule="auto"/>
        <w:widowControl w:val="off"/>
        <w:rPr>
          <w:rFonts w:hint="eastAsia" w:ascii="宋体" w:hAnsi="宋体" w:eastAsia="宋体" w:cs="宋体"/>
          <w:b/>
          <w:bCs/>
        </w:rPr>
      </w:pPr>
      <w:r/>
      <w:bookmarkStart w:id="155" w:name="_Toc513029228"/>
      <w:r/>
      <w:bookmarkStart w:id="156" w:name="_Toc16938544"/>
      <w:r/>
      <w:bookmarkStart w:id="157" w:name="_Toc20823300"/>
      <w:r>
        <w:rPr>
          <w:rFonts w:hint="eastAsia" w:ascii="宋体" w:hAnsi="宋体" w:eastAsia="宋体" w:cs="宋体"/>
          <w:b/>
          <w:bCs/>
          <w:lang w:eastAsia="zh-CN"/>
        </w:rPr>
        <w:t xml:space="preserve">1</w:t>
      </w:r>
      <w:r>
        <w:rPr>
          <w:rFonts w:hint="eastAsia" w:ascii="宋体" w:hAnsi="宋体" w:eastAsia="宋体" w:cs="宋体"/>
          <w:b/>
          <w:bCs/>
          <w:lang w:val="en-US" w:eastAsia="zh-CN"/>
        </w:rPr>
        <w:t xml:space="preserve">9.</w:t>
      </w:r>
      <w:r>
        <w:rPr>
          <w:rFonts w:hint="eastAsia" w:ascii="宋体" w:hAnsi="宋体" w:eastAsia="宋体" w:cs="宋体"/>
          <w:b/>
          <w:bCs/>
        </w:rPr>
        <w:t xml:space="preserve">投标文件的撤回和修改</w:t>
      </w:r>
      <w:bookmarkEnd w:id="155"/>
      <w:r/>
      <w:bookmarkEnd w:id="156"/>
      <w:r/>
      <w:bookmarkEnd w:id="157"/>
      <w:r>
        <w:rPr>
          <w:rFonts w:hint="eastAsia" w:ascii="宋体" w:hAnsi="宋体" w:eastAsia="宋体" w:cs="宋体"/>
          <w:b/>
          <w:bCs/>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19</w:t>
      </w:r>
      <w:r>
        <w:rPr>
          <w:rFonts w:hint="eastAsia" w:ascii="宋体" w:hAnsi="宋体" w:eastAsia="宋体" w:cs="宋体"/>
          <w:color w:val="000000"/>
          <w:sz w:val="24"/>
          <w:lang w:val="zh-CN"/>
        </w:rPr>
        <w:t xml:space="preserve">.1 投标文件的撤回</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19</w:t>
      </w:r>
      <w:r>
        <w:rPr>
          <w:rFonts w:hint="eastAsia" w:ascii="宋体" w:hAnsi="宋体" w:eastAsia="宋体" w:cs="宋体"/>
          <w:color w:val="000000"/>
          <w:sz w:val="24"/>
          <w:lang w:val="zh-CN"/>
        </w:rPr>
        <w:t xml:space="preserve">.1.1</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投标人可在投标截止时间前撤回其电子投标文件，具体操作方法见《操作手册》。</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19</w:t>
      </w:r>
      <w:r>
        <w:rPr>
          <w:rFonts w:hint="eastAsia" w:ascii="宋体" w:hAnsi="宋体" w:eastAsia="宋体" w:cs="宋体"/>
          <w:color w:val="000000"/>
          <w:sz w:val="24"/>
          <w:lang w:val="zh-CN"/>
        </w:rPr>
        <w:t xml:space="preserve">.1.2</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投标人撤回电子投标文件，则认为其不再参与本项目投标活动。</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19</w:t>
      </w:r>
      <w:r>
        <w:rPr>
          <w:rFonts w:hint="eastAsia" w:ascii="宋体" w:hAnsi="宋体" w:eastAsia="宋体" w:cs="宋体"/>
          <w:color w:val="000000"/>
          <w:sz w:val="24"/>
          <w:lang w:val="zh-CN"/>
        </w:rPr>
        <w:t xml:space="preserve">.2 投标文件的修改</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19</w:t>
      </w:r>
      <w:r>
        <w:rPr>
          <w:rFonts w:hint="eastAsia" w:ascii="宋体" w:hAnsi="宋体" w:eastAsia="宋体" w:cs="宋体"/>
          <w:color w:val="000000"/>
          <w:sz w:val="24"/>
          <w:lang w:val="zh-CN"/>
        </w:rPr>
        <w:t xml:space="preserve">.2.1</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投标人可在投标截止时间前对其电子投标文件进行修改，具体操作方法见《操作手册》。</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19</w:t>
      </w:r>
      <w:r>
        <w:rPr>
          <w:rFonts w:hint="eastAsia" w:ascii="宋体" w:hAnsi="宋体" w:eastAsia="宋体" w:cs="宋体"/>
          <w:color w:val="000000"/>
          <w:sz w:val="24"/>
          <w:lang w:val="zh-CN"/>
        </w:rPr>
        <w:t xml:space="preserve">.2.2</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投标截止时间之后，投标人不得对其电子投标文件作任何修改。</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19</w:t>
      </w:r>
      <w:r>
        <w:rPr>
          <w:rFonts w:hint="eastAsia" w:ascii="宋体" w:hAnsi="宋体" w:eastAsia="宋体" w:cs="宋体"/>
          <w:color w:val="000000"/>
          <w:sz w:val="24"/>
          <w:lang w:val="zh-CN"/>
        </w:rPr>
        <w:t xml:space="preserve">.3 在投标截止时间至招标文件中规定的投标有效期满之间的这段时间内，投标人不得撤回其投标。</w:t>
      </w:r>
      <w:bookmarkStart w:id="158" w:name="_Toc120614218"/>
      <w:r/>
      <w:bookmarkStart w:id="159" w:name="_Toc513029229"/>
      <w:r/>
      <w:bookmarkStart w:id="160" w:name="_Toc20823301"/>
      <w:r/>
      <w:bookmarkStart w:id="161" w:name="_Toc16938545"/>
      <w:r>
        <w:rPr>
          <w:rFonts w:hint="eastAsia" w:ascii="宋体" w:hAnsi="宋体" w:eastAsia="宋体" w:cs="宋体"/>
          <w:color w:val="000000"/>
          <w:sz w:val="24"/>
          <w:lang w:val="zh-CN"/>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五、开标与评标</w:t>
      </w:r>
      <w:bookmarkEnd w:id="158"/>
      <w:r/>
      <w:bookmarkEnd w:id="159"/>
      <w:r/>
      <w:bookmarkEnd w:id="160"/>
      <w:r/>
      <w:bookmarkEnd w:id="161"/>
      <w:r>
        <w:rPr>
          <w:rFonts w:hint="eastAsia" w:ascii="方正黑体_GBK" w:hAnsi="方正黑体_GBK" w:eastAsia="方正黑体_GBK" w:cs="方正黑体_GBK"/>
          <w:b w:val="0"/>
          <w:bCs w:val="0"/>
          <w:color w:val="000000"/>
          <w:sz w:val="30"/>
          <w:szCs w:val="30"/>
        </w:rPr>
      </w:r>
      <w:r/>
    </w:p>
    <w:p>
      <w:pPr>
        <w:pStyle w:val="874"/>
        <w:ind w:firstLine="422"/>
        <w:pageBreakBefore w:val="0"/>
        <w:spacing w:before="0" w:after="0" w:line="252" w:lineRule="auto"/>
        <w:widowControl w:val="off"/>
        <w:rPr>
          <w:rFonts w:hint="eastAsia" w:ascii="宋体" w:hAnsi="宋体" w:eastAsia="宋体" w:cs="宋体"/>
          <w:b/>
          <w:bCs/>
        </w:rPr>
      </w:pPr>
      <w:r/>
      <w:bookmarkStart w:id="162" w:name="_Toc16938546"/>
      <w:r/>
      <w:bookmarkStart w:id="163" w:name="_Toc20823302"/>
      <w:r/>
      <w:bookmarkStart w:id="164" w:name="_Toc513029230"/>
      <w:r>
        <w:rPr>
          <w:rFonts w:hint="eastAsia" w:ascii="宋体" w:hAnsi="宋体" w:eastAsia="宋体" w:cs="宋体"/>
          <w:b/>
          <w:bCs/>
        </w:rPr>
        <w:t xml:space="preserve">2</w:t>
      </w:r>
      <w:r>
        <w:rPr>
          <w:rFonts w:hint="eastAsia" w:ascii="宋体" w:hAnsi="宋体" w:eastAsia="宋体" w:cs="宋体"/>
          <w:b/>
          <w:bCs/>
          <w:lang w:eastAsia="zh-CN"/>
        </w:rPr>
        <w:t xml:space="preserve">0</w:t>
      </w:r>
      <w:r>
        <w:rPr>
          <w:rFonts w:hint="eastAsia" w:ascii="宋体" w:hAnsi="宋体" w:eastAsia="宋体" w:cs="宋体"/>
          <w:b/>
          <w:bCs/>
          <w:lang w:val="en-US" w:eastAsia="zh-CN"/>
        </w:rPr>
        <w:t xml:space="preserve">.</w:t>
      </w:r>
      <w:r>
        <w:rPr>
          <w:rFonts w:hint="eastAsia" w:ascii="宋体" w:hAnsi="宋体" w:eastAsia="宋体" w:cs="宋体"/>
          <w:b/>
          <w:bCs/>
        </w:rPr>
        <w:t xml:space="preserve">开标</w:t>
      </w:r>
      <w:bookmarkEnd w:id="162"/>
      <w:r/>
      <w:bookmarkEnd w:id="163"/>
      <w:r/>
      <w:bookmarkEnd w:id="164"/>
      <w:r>
        <w:rPr>
          <w:rFonts w:hint="eastAsia" w:ascii="宋体" w:hAnsi="宋体" w:eastAsia="宋体" w:cs="宋体"/>
          <w:b/>
          <w:bCs/>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0</w:t>
      </w:r>
      <w:r>
        <w:rPr>
          <w:rFonts w:hint="eastAsia" w:ascii="宋体" w:hAnsi="宋体" w:eastAsia="宋体" w:cs="宋体"/>
          <w:color w:val="000000"/>
          <w:sz w:val="24"/>
          <w:lang w:val="zh-CN"/>
        </w:rPr>
        <w:t xml:space="preserve">.1 </w:t>
      </w:r>
      <w:r>
        <w:rPr>
          <w:rFonts w:hint="eastAsia" w:ascii="宋体" w:hAnsi="宋体" w:eastAsia="宋体" w:cs="宋体"/>
          <w:color w:val="000000"/>
          <w:sz w:val="24"/>
          <w:lang w:val="zh-CN" w:eastAsia="zh-CN"/>
        </w:rPr>
        <w:t xml:space="preserve">交易中心</w:t>
      </w:r>
      <w:r>
        <w:rPr>
          <w:rFonts w:hint="eastAsia" w:ascii="宋体" w:hAnsi="宋体" w:eastAsia="宋体" w:cs="宋体"/>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0</w:t>
      </w:r>
      <w:r>
        <w:rPr>
          <w:rFonts w:hint="eastAsia" w:ascii="宋体" w:hAnsi="宋体" w:eastAsia="宋体" w:cs="宋体"/>
          <w:color w:val="000000"/>
          <w:sz w:val="24"/>
          <w:lang w:val="zh-CN"/>
        </w:rPr>
        <w:t xml:space="preserve">.</w:t>
      </w:r>
      <w:r>
        <w:rPr>
          <w:rFonts w:hint="eastAsia" w:ascii="宋体" w:hAnsi="宋体" w:eastAsia="宋体" w:cs="宋体"/>
          <w:color w:val="000000"/>
          <w:sz w:val="24"/>
          <w:lang w:val="en-US" w:eastAsia="zh-CN"/>
        </w:rPr>
        <w:t xml:space="preserve">2 </w:t>
      </w:r>
      <w:r>
        <w:rPr>
          <w:rFonts w:hint="eastAsia" w:ascii="宋体" w:hAnsi="宋体" w:eastAsia="宋体" w:cs="宋体"/>
          <w:color w:val="000000"/>
          <w:sz w:val="24"/>
          <w:lang w:val="zh-CN"/>
        </w:rPr>
        <w:t xml:space="preserve">投标人在开标过程中涉及到的投标文件解密、开标结果确认等工作，应按照《操作手册》规定执行。</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0</w:t>
      </w:r>
      <w:r>
        <w:rPr>
          <w:rFonts w:hint="eastAsia" w:ascii="宋体" w:hAnsi="宋体" w:eastAsia="宋体" w:cs="宋体"/>
          <w:color w:val="000000"/>
          <w:sz w:val="24"/>
          <w:lang w:val="zh-CN"/>
        </w:rPr>
        <w:t xml:space="preserve">.</w:t>
      </w:r>
      <w:r>
        <w:rPr>
          <w:rFonts w:hint="eastAsia" w:ascii="宋体" w:hAnsi="宋体" w:eastAsia="宋体" w:cs="宋体"/>
          <w:color w:val="000000"/>
          <w:sz w:val="24"/>
          <w:lang w:val="en-US" w:eastAsia="zh-CN"/>
        </w:rPr>
        <w:t xml:space="preserve">3 </w:t>
      </w:r>
      <w:r>
        <w:rPr>
          <w:rFonts w:hint="eastAsia" w:ascii="宋体" w:hAnsi="宋体" w:eastAsia="宋体" w:cs="宋体"/>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宋体"/>
          <w:color w:val="000000"/>
          <w:sz w:val="24"/>
          <w:lang w:val="zh-CN"/>
        </w:rPr>
      </w:r>
      <w:r/>
    </w:p>
    <w:p>
      <w:pPr>
        <w:pStyle w:val="874"/>
        <w:ind w:firstLine="422"/>
        <w:pageBreakBefore w:val="0"/>
        <w:spacing w:before="0" w:after="0" w:line="252" w:lineRule="auto"/>
        <w:widowControl w:val="off"/>
        <w:rPr>
          <w:rFonts w:hint="eastAsia" w:ascii="宋体" w:hAnsi="宋体" w:eastAsia="宋体" w:cs="宋体"/>
          <w:b/>
          <w:bCs/>
        </w:rPr>
      </w:pPr>
      <w:r/>
      <w:bookmarkStart w:id="165" w:name="_Toc513029231"/>
      <w:r/>
      <w:bookmarkStart w:id="166" w:name="_Toc16938547"/>
      <w:r/>
      <w:bookmarkStart w:id="167" w:name="_Toc20823303"/>
      <w:r>
        <w:rPr>
          <w:rFonts w:hint="eastAsia" w:ascii="宋体" w:hAnsi="宋体" w:eastAsia="宋体" w:cs="宋体"/>
          <w:b/>
          <w:bCs/>
        </w:rPr>
        <w:t xml:space="preserve">2</w:t>
      </w:r>
      <w:r>
        <w:rPr>
          <w:rFonts w:hint="eastAsia" w:ascii="宋体" w:hAnsi="宋体" w:eastAsia="宋体" w:cs="宋体"/>
          <w:b/>
          <w:bCs/>
          <w:lang w:eastAsia="zh-CN"/>
        </w:rPr>
        <w:t xml:space="preserve">1</w:t>
      </w:r>
      <w:r>
        <w:rPr>
          <w:rFonts w:hint="eastAsia" w:ascii="宋体" w:hAnsi="宋体" w:eastAsia="宋体" w:cs="宋体"/>
          <w:b/>
          <w:bCs/>
          <w:lang w:val="en-US" w:eastAsia="zh-CN"/>
        </w:rPr>
        <w:t xml:space="preserve">.</w:t>
      </w:r>
      <w:r>
        <w:rPr>
          <w:rFonts w:hint="eastAsia" w:ascii="宋体" w:hAnsi="宋体" w:eastAsia="宋体" w:cs="宋体"/>
          <w:b/>
          <w:bCs/>
        </w:rPr>
        <w:t xml:space="preserve">评标</w:t>
      </w:r>
      <w:r>
        <w:rPr>
          <w:rFonts w:hint="eastAsia" w:ascii="宋体" w:hAnsi="宋体" w:eastAsia="宋体" w:cs="宋体"/>
          <w:b/>
          <w:bCs/>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val="zh-CN"/>
        </w:rPr>
        <w:t xml:space="preserve">.1 </w:t>
      </w:r>
      <w:r>
        <w:rPr>
          <w:rFonts w:hint="eastAsia" w:ascii="宋体" w:hAnsi="宋体" w:eastAsia="宋体" w:cs="宋体"/>
          <w:color w:val="000000"/>
          <w:sz w:val="24"/>
          <w:lang w:val="en-US" w:eastAsia="zh-CN"/>
        </w:rPr>
        <w:t xml:space="preserve">评标由</w:t>
      </w:r>
      <w:r>
        <w:rPr>
          <w:rFonts w:hint="eastAsia" w:ascii="宋体" w:hAnsi="宋体" w:eastAsia="宋体" w:cs="宋体"/>
          <w:color w:val="000000"/>
          <w:sz w:val="24"/>
          <w:lang w:val="zh-CN" w:eastAsia="zh-CN"/>
        </w:rPr>
        <w:t xml:space="preserve">依法组建的</w:t>
      </w:r>
      <w:r>
        <w:rPr>
          <w:rFonts w:hint="eastAsia" w:ascii="宋体" w:hAnsi="宋体" w:eastAsia="宋体" w:cs="宋体"/>
          <w:color w:val="000000"/>
          <w:sz w:val="24"/>
          <w:lang w:val="zh-CN"/>
        </w:rPr>
        <w:t xml:space="preserve">评标委员会（以下简称“评委会”）进行。</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val="zh-CN"/>
        </w:rPr>
        <w:t xml:space="preserve">.2 评委会由采购人代表和有关方面专家组成，人员构成符合政府采购有关规定。</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val="zh-CN"/>
        </w:rPr>
        <w:t xml:space="preserve">.3</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评委会独立工作，负责评审所有投标文件并</w:t>
      </w:r>
      <w:r>
        <w:rPr>
          <w:rFonts w:hint="eastAsia" w:ascii="宋体" w:hAnsi="宋体" w:eastAsia="宋体" w:cs="宋体"/>
          <w:color w:val="000000"/>
          <w:sz w:val="24"/>
          <w:lang w:val="en-US" w:eastAsia="zh-CN"/>
        </w:rPr>
        <w:t xml:space="preserve">推荐</w:t>
      </w:r>
      <w:r>
        <w:rPr>
          <w:rFonts w:hint="eastAsia" w:ascii="宋体" w:hAnsi="宋体" w:eastAsia="宋体" w:cs="宋体"/>
          <w:color w:val="000000"/>
          <w:sz w:val="24"/>
          <w:lang w:val="zh-CN"/>
        </w:rPr>
        <w:t xml:space="preserve">中标候选人，</w:t>
      </w:r>
      <w:r>
        <w:rPr>
          <w:rFonts w:hint="eastAsia" w:ascii="宋体" w:hAnsi="宋体" w:eastAsia="宋体" w:cs="宋体"/>
          <w:color w:val="000000"/>
          <w:sz w:val="24"/>
          <w:lang w:val="en-US" w:eastAsia="zh-CN"/>
        </w:rPr>
        <w:t xml:space="preserve">或根据采购人授权直接确定中标人</w:t>
      </w:r>
      <w:r>
        <w:rPr>
          <w:rFonts w:hint="eastAsia" w:ascii="宋体" w:hAnsi="宋体" w:eastAsia="宋体" w:cs="宋体"/>
          <w:color w:val="000000"/>
          <w:sz w:val="24"/>
          <w:lang w:val="zh-CN"/>
        </w:rPr>
        <w:t xml:space="preserve">。</w:t>
      </w:r>
      <w:r>
        <w:rPr>
          <w:rFonts w:hint="eastAsia" w:ascii="宋体" w:hAnsi="宋体" w:eastAsia="宋体" w:cs="宋体"/>
          <w:color w:val="000000"/>
          <w:sz w:val="24"/>
          <w:lang w:val="zh-CN"/>
        </w:rPr>
      </w:r>
      <w:r/>
    </w:p>
    <w:p>
      <w:pPr>
        <w:pStyle w:val="874"/>
        <w:ind w:firstLine="422"/>
        <w:pageBreakBefore w:val="0"/>
        <w:spacing w:before="0" w:after="0" w:line="252" w:lineRule="auto"/>
        <w:widowControl w:val="off"/>
        <w:rPr>
          <w:rFonts w:hint="eastAsia" w:ascii="宋体" w:hAnsi="宋体" w:eastAsia="宋体" w:cs="宋体"/>
          <w:b/>
          <w:bCs/>
        </w:rPr>
      </w:pPr>
      <w:r>
        <w:rPr>
          <w:rFonts w:hint="eastAsia" w:ascii="宋体" w:hAnsi="宋体" w:eastAsia="宋体" w:cs="宋体"/>
          <w:b/>
          <w:bCs/>
        </w:rPr>
        <w:t xml:space="preserve">2</w:t>
      </w:r>
      <w:r>
        <w:rPr>
          <w:rFonts w:hint="eastAsia" w:ascii="宋体" w:hAnsi="宋体" w:eastAsia="宋体" w:cs="宋体"/>
          <w:b/>
          <w:bCs/>
          <w:lang w:eastAsia="zh-CN"/>
        </w:rPr>
        <w:t xml:space="preserve">2</w:t>
      </w:r>
      <w:r>
        <w:rPr>
          <w:rFonts w:hint="eastAsia" w:ascii="宋体" w:hAnsi="宋体" w:eastAsia="宋体" w:cs="宋体"/>
          <w:b/>
          <w:bCs/>
          <w:lang w:val="en-US" w:eastAsia="zh-CN"/>
        </w:rPr>
        <w:t xml:space="preserve">.</w:t>
      </w:r>
      <w:r>
        <w:rPr>
          <w:rFonts w:hint="eastAsia" w:ascii="宋体" w:hAnsi="宋体" w:eastAsia="宋体" w:cs="宋体"/>
          <w:b/>
          <w:bCs/>
        </w:rPr>
        <w:t xml:space="preserve">评标过程的保密与公正</w:t>
      </w:r>
      <w:r>
        <w:rPr>
          <w:rFonts w:hint="eastAsia" w:ascii="宋体" w:hAnsi="宋体" w:eastAsia="宋体" w:cs="宋体"/>
          <w:b/>
          <w:bCs/>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bookmarkEnd w:id="165"/>
      <w:r/>
      <w:bookmarkEnd w:id="166"/>
      <w:r/>
      <w:bookmarkEnd w:id="167"/>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val="zh-CN"/>
        </w:rPr>
        <w:t xml:space="preserve">.1</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凡是与审查、澄清、评价和比较投标的有关资料以及授标建议等，采购人、评委、</w:t>
      </w:r>
      <w:r>
        <w:rPr>
          <w:rFonts w:hint="eastAsia" w:ascii="宋体" w:hAnsi="宋体" w:eastAsia="宋体" w:cs="宋体"/>
          <w:color w:val="000000"/>
          <w:sz w:val="24"/>
          <w:lang w:val="zh-CN" w:eastAsia="zh-CN"/>
        </w:rPr>
        <w:t xml:space="preserve">交易中心</w:t>
      </w:r>
      <w:r>
        <w:rPr>
          <w:rFonts w:hint="eastAsia" w:ascii="宋体" w:hAnsi="宋体" w:eastAsia="宋体" w:cs="宋体"/>
          <w:color w:val="000000"/>
          <w:sz w:val="24"/>
          <w:lang w:val="zh-CN"/>
        </w:rPr>
        <w:t xml:space="preserve">均不得向投标人或与评标无关的其他人员透露。</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投标人不得以任何方式影响评标，否则其投标文件将被作为无效投标文件。</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val="zh-CN"/>
        </w:rPr>
        <w:t xml:space="preserve">.3 </w:t>
      </w:r>
      <w:r>
        <w:rPr>
          <w:rFonts w:hint="eastAsia" w:ascii="宋体" w:hAnsi="宋体" w:eastAsia="宋体" w:cs="宋体"/>
          <w:color w:val="000000"/>
          <w:sz w:val="24"/>
          <w:lang w:val="zh-CN" w:eastAsia="zh-CN"/>
        </w:rPr>
        <w:t xml:space="preserve">交易中心</w:t>
      </w:r>
      <w:r>
        <w:rPr>
          <w:rFonts w:hint="eastAsia" w:ascii="宋体" w:hAnsi="宋体" w:eastAsia="宋体" w:cs="宋体"/>
          <w:color w:val="000000"/>
          <w:sz w:val="24"/>
          <w:lang w:val="zh-CN"/>
        </w:rPr>
        <w:t xml:space="preserve">和评委会不向未中标的投标人解释未中标原因，也不公布评标过程中的相关细节。</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宋体"/>
          <w:color w:val="000000"/>
          <w:sz w:val="24"/>
          <w:lang w:val="zh-CN"/>
        </w:rPr>
      </w:r>
      <w:r/>
    </w:p>
    <w:p>
      <w:pPr>
        <w:pStyle w:val="874"/>
        <w:ind w:firstLine="422"/>
        <w:pageBreakBefore w:val="0"/>
        <w:spacing w:before="0" w:after="0" w:line="252" w:lineRule="auto"/>
        <w:widowControl w:val="off"/>
        <w:rPr>
          <w:rFonts w:hint="eastAsia" w:ascii="宋体" w:hAnsi="宋体" w:eastAsia="宋体" w:cs="宋体"/>
          <w:b/>
          <w:bCs/>
        </w:rPr>
      </w:pPr>
      <w:r/>
      <w:bookmarkStart w:id="168" w:name="_Toc16938548"/>
      <w:r/>
      <w:bookmarkStart w:id="169" w:name="_Toc513029232"/>
      <w:r/>
      <w:bookmarkStart w:id="170" w:name="_Toc20823304"/>
      <w:r>
        <w:rPr>
          <w:rFonts w:hint="eastAsia" w:ascii="宋体" w:hAnsi="宋体" w:eastAsia="宋体" w:cs="宋体"/>
          <w:b/>
          <w:bCs/>
        </w:rPr>
        <w:t xml:space="preserve">2</w:t>
      </w:r>
      <w:r>
        <w:rPr>
          <w:rFonts w:hint="eastAsia" w:ascii="宋体" w:hAnsi="宋体" w:eastAsia="宋体" w:cs="宋体"/>
          <w:b/>
          <w:bCs/>
          <w:lang w:eastAsia="zh-CN"/>
        </w:rPr>
        <w:t xml:space="preserve">3</w:t>
      </w:r>
      <w:r>
        <w:rPr>
          <w:rFonts w:hint="eastAsia" w:ascii="宋体" w:hAnsi="宋体" w:eastAsia="宋体" w:cs="宋体"/>
          <w:b/>
          <w:bCs/>
          <w:lang w:val="en-US" w:eastAsia="zh-CN"/>
        </w:rPr>
        <w:t xml:space="preserve">.</w:t>
      </w:r>
      <w:r>
        <w:rPr>
          <w:rFonts w:hint="eastAsia" w:ascii="宋体" w:hAnsi="宋体" w:eastAsia="宋体" w:cs="宋体"/>
          <w:b/>
          <w:bCs/>
        </w:rPr>
        <w:t xml:space="preserve">投标文件的澄清</w:t>
      </w:r>
      <w:bookmarkEnd w:id="168"/>
      <w:r/>
      <w:bookmarkEnd w:id="169"/>
      <w:r/>
      <w:bookmarkEnd w:id="170"/>
      <w:r>
        <w:rPr>
          <w:rFonts w:hint="eastAsia" w:ascii="宋体" w:hAnsi="宋体" w:eastAsia="宋体" w:cs="宋体"/>
          <w:b/>
          <w:bCs/>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val="zh-CN"/>
        </w:rPr>
        <w:t xml:space="preserve">.1</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投标人的澄清、说明或者补正不得超出投标文件的范围或者改变投标文件的实质性内容。</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评委会并非对每个投标人都做澄清要求。</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需要供应商进行澄清、说明和补正的，评委会将通过苏采云系统向</w:t>
      </w:r>
      <w:r>
        <w:rPr>
          <w:rFonts w:hint="eastAsia" w:ascii="宋体" w:hAnsi="宋体" w:eastAsia="宋体" w:cs="宋体"/>
          <w:color w:val="000000"/>
          <w:sz w:val="24"/>
          <w:lang w:val="en-US" w:eastAsia="zh-CN"/>
        </w:rPr>
        <w:t xml:space="preserve">投标人</w:t>
      </w:r>
      <w:r>
        <w:rPr>
          <w:rFonts w:hint="eastAsia" w:ascii="宋体" w:hAnsi="宋体" w:eastAsia="宋体" w:cs="宋体"/>
          <w:color w:val="000000"/>
          <w:sz w:val="24"/>
          <w:lang w:val="zh-CN"/>
        </w:rPr>
        <w:t xml:space="preserve">发出《澄清要求函》，接到《澄清要求函》的</w:t>
      </w:r>
      <w:r>
        <w:rPr>
          <w:rFonts w:hint="eastAsia" w:ascii="宋体" w:hAnsi="宋体" w:eastAsia="宋体" w:cs="宋体"/>
          <w:color w:val="000000"/>
          <w:sz w:val="24"/>
          <w:lang w:val="en-US" w:eastAsia="zh-CN"/>
        </w:rPr>
        <w:t xml:space="preserve">投标人</w:t>
      </w:r>
      <w:r>
        <w:rPr>
          <w:rFonts w:hint="eastAsia" w:ascii="宋体" w:hAnsi="宋体" w:eastAsia="宋体" w:cs="宋体"/>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宋体"/>
          <w:color w:val="000000"/>
          <w:sz w:val="24"/>
          <w:lang w:val="zh-CN"/>
        </w:rPr>
      </w:r>
      <w:r/>
    </w:p>
    <w:p>
      <w:pPr>
        <w:pStyle w:val="874"/>
        <w:ind w:firstLine="422"/>
        <w:pageBreakBefore w:val="0"/>
        <w:spacing w:before="0" w:after="0" w:line="252" w:lineRule="auto"/>
        <w:widowControl w:val="off"/>
        <w:rPr>
          <w:rFonts w:hint="eastAsia" w:ascii="宋体" w:hAnsi="宋体" w:eastAsia="宋体" w:cs="宋体"/>
          <w:b/>
          <w:bCs/>
          <w:lang w:eastAsia="zh-CN"/>
        </w:rPr>
      </w:pPr>
      <w:r/>
      <w:bookmarkStart w:id="171" w:name="_Toc16938549"/>
      <w:r/>
      <w:bookmarkStart w:id="172" w:name="_Toc513029233"/>
      <w:r/>
      <w:bookmarkStart w:id="173" w:name="_Toc20823305"/>
      <w:r>
        <w:rPr>
          <w:rFonts w:hint="eastAsia" w:ascii="宋体" w:hAnsi="宋体" w:eastAsia="宋体" w:cs="宋体"/>
          <w:b/>
          <w:bCs/>
        </w:rPr>
        <w:t xml:space="preserve">2</w:t>
      </w:r>
      <w:r>
        <w:rPr>
          <w:rFonts w:hint="eastAsia" w:ascii="宋体" w:hAnsi="宋体" w:eastAsia="宋体" w:cs="宋体"/>
          <w:b/>
          <w:bCs/>
          <w:lang w:val="en-US" w:eastAsia="zh-CN"/>
        </w:rPr>
        <w:t xml:space="preserve">4.</w:t>
      </w:r>
      <w:r>
        <w:rPr>
          <w:rFonts w:hint="eastAsia" w:ascii="宋体" w:hAnsi="宋体" w:eastAsia="宋体" w:cs="宋体"/>
          <w:b/>
          <w:bCs/>
        </w:rPr>
        <w:t xml:space="preserve">投标文件的</w:t>
      </w:r>
      <w:bookmarkEnd w:id="171"/>
      <w:r/>
      <w:bookmarkEnd w:id="172"/>
      <w:r/>
      <w:bookmarkEnd w:id="173"/>
      <w:r>
        <w:rPr>
          <w:rFonts w:hint="eastAsia" w:ascii="宋体" w:hAnsi="宋体" w:eastAsia="宋体" w:cs="宋体"/>
          <w:b/>
          <w:bCs/>
          <w:lang w:eastAsia="zh-CN"/>
        </w:rPr>
        <w:t xml:space="preserve">审查</w:t>
      </w:r>
      <w:r>
        <w:rPr>
          <w:rFonts w:hint="eastAsia" w:ascii="宋体" w:hAnsi="宋体" w:eastAsia="宋体" w:cs="宋体"/>
          <w:b/>
          <w:bCs/>
          <w:lang w:eastAsia="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zh-CN" w:eastAsia="zh-CN"/>
        </w:rPr>
        <w:t xml:space="preserve">4</w:t>
      </w:r>
      <w:r>
        <w:rPr>
          <w:rFonts w:hint="eastAsia" w:ascii="宋体" w:hAnsi="宋体" w:eastAsia="宋体" w:cs="宋体"/>
          <w:color w:val="000000"/>
          <w:sz w:val="24"/>
          <w:lang w:val="zh-CN"/>
        </w:rPr>
        <w:t xml:space="preserve">.1</w:t>
      </w:r>
      <w:r>
        <w:rPr>
          <w:rFonts w:hint="eastAsia" w:ascii="宋体" w:hAnsi="宋体" w:eastAsia="宋体" w:cs="宋体"/>
          <w:color w:val="000000"/>
          <w:sz w:val="24"/>
          <w:lang w:val="zh-CN" w:eastAsia="zh-CN"/>
        </w:rPr>
        <w:t xml:space="preserve"> </w:t>
      </w:r>
      <w:r>
        <w:rPr>
          <w:rFonts w:hint="eastAsia" w:ascii="宋体" w:hAnsi="宋体" w:eastAsia="宋体" w:cs="宋体"/>
          <w:color w:val="000000"/>
          <w:sz w:val="24"/>
          <w:lang w:val="zh-CN"/>
        </w:rPr>
        <w:t xml:space="preserve">投标文件审查分为资格审查和符合性审查。</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zh-CN" w:eastAsia="zh-CN"/>
        </w:rPr>
        <w:t xml:space="preserve">4</w:t>
      </w:r>
      <w:r>
        <w:rPr>
          <w:rFonts w:hint="eastAsia" w:ascii="宋体" w:hAnsi="宋体" w:eastAsia="宋体" w:cs="宋体"/>
          <w:color w:val="000000"/>
          <w:sz w:val="24"/>
          <w:lang w:val="zh-CN"/>
        </w:rPr>
        <w:t xml:space="preserve">.1.1</w:t>
      </w:r>
      <w:r>
        <w:rPr>
          <w:rFonts w:hint="eastAsia" w:ascii="宋体" w:hAnsi="宋体" w:eastAsia="宋体" w:cs="宋体"/>
          <w:color w:val="000000"/>
          <w:sz w:val="24"/>
          <w:lang w:val="zh-CN" w:eastAsia="zh-CN"/>
        </w:rPr>
        <w:t xml:space="preserve"> </w:t>
      </w:r>
      <w:r>
        <w:rPr>
          <w:rFonts w:hint="eastAsia" w:ascii="宋体" w:hAnsi="宋体" w:eastAsia="宋体" w:cs="宋体"/>
          <w:color w:val="000000"/>
          <w:sz w:val="24"/>
          <w:lang w:val="zh-CN"/>
        </w:rPr>
        <w:t xml:space="preserve">资格审查。依据法律法规和招标文件规定，由采购人对投标文件中的资格证明文件进行审查，</w:t>
      </w:r>
      <w:r>
        <w:rPr>
          <w:rFonts w:hint="eastAsia" w:ascii="宋体" w:hAnsi="宋体" w:eastAsia="宋体" w:cs="宋体"/>
          <w:color w:val="000000"/>
          <w:sz w:val="24"/>
          <w:lang w:val="zh-CN" w:eastAsia="zh-CN"/>
        </w:rPr>
        <w:t xml:space="preserve">并</w:t>
      </w:r>
      <w:r>
        <w:rPr>
          <w:rFonts w:hint="eastAsia" w:ascii="宋体" w:hAnsi="宋体" w:eastAsia="宋体" w:cs="宋体"/>
          <w:color w:val="000000"/>
          <w:sz w:val="24"/>
          <w:lang w:val="zh-CN"/>
        </w:rPr>
        <w:t xml:space="preserve">向评委会反馈</w:t>
      </w:r>
      <w:r>
        <w:rPr>
          <w:rFonts w:hint="eastAsia" w:ascii="宋体" w:hAnsi="宋体" w:eastAsia="宋体" w:cs="宋体"/>
          <w:color w:val="000000"/>
          <w:sz w:val="24"/>
          <w:lang w:val="zh-CN" w:eastAsia="zh-CN"/>
        </w:rPr>
        <w:t xml:space="preserve">审查结论</w:t>
      </w:r>
      <w:r>
        <w:rPr>
          <w:rFonts w:hint="eastAsia" w:ascii="宋体" w:hAnsi="宋体" w:eastAsia="宋体" w:cs="宋体"/>
          <w:color w:val="000000"/>
          <w:sz w:val="24"/>
          <w:lang w:val="zh-CN"/>
        </w:rPr>
        <w:t xml:space="preserve">。</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宋体"/>
          <w:color w:val="000000"/>
          <w:sz w:val="24"/>
          <w:lang w:val="zh-CN"/>
        </w:rPr>
      </w:r>
      <w:r/>
    </w:p>
    <w:p>
      <w:pPr>
        <w:pStyle w:val="869"/>
        <w:ind w:left="0"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接受联合体的项目，联合体成员存在不良信用记录的，视同联合体存在不良</w:t>
      </w:r>
      <w:r>
        <w:rPr>
          <w:rFonts w:hint="eastAsia" w:ascii="宋体" w:hAnsi="宋体" w:eastAsia="宋体" w:cs="宋体"/>
          <w:color w:val="000000"/>
          <w:sz w:val="24"/>
          <w:lang w:val="zh-CN" w:eastAsia="zh-CN"/>
        </w:rPr>
        <w:t xml:space="preserve">信</w:t>
      </w:r>
      <w:r>
        <w:rPr>
          <w:rFonts w:hint="eastAsia" w:ascii="宋体" w:hAnsi="宋体" w:eastAsia="宋体" w:cs="宋体"/>
          <w:color w:val="000000"/>
          <w:sz w:val="24"/>
          <w:lang w:val="zh-CN"/>
        </w:rPr>
        <w:t xml:space="preserve">用记录。</w:t>
      </w:r>
      <w:r>
        <w:rPr>
          <w:rFonts w:hint="eastAsia" w:ascii="宋体" w:hAnsi="宋体" w:eastAsia="宋体" w:cs="宋体"/>
          <w:color w:val="000000"/>
          <w:sz w:val="24"/>
          <w:lang w:val="zh-CN"/>
        </w:rPr>
      </w:r>
      <w:r/>
    </w:p>
    <w:p>
      <w:pPr>
        <w:pStyle w:val="869"/>
        <w:ind w:left="0"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zh-CN" w:eastAsia="zh-CN"/>
        </w:rPr>
        <w:t xml:space="preserve">4</w:t>
      </w:r>
      <w:r>
        <w:rPr>
          <w:rFonts w:hint="eastAsia" w:ascii="宋体" w:hAnsi="宋体" w:eastAsia="宋体" w:cs="宋体"/>
          <w:color w:val="000000"/>
          <w:sz w:val="24"/>
          <w:lang w:val="zh-CN"/>
        </w:rPr>
        <w:t xml:space="preserve">.1.2</w:t>
      </w:r>
      <w:r>
        <w:rPr>
          <w:rFonts w:hint="eastAsia" w:ascii="宋体" w:hAnsi="宋体" w:eastAsia="宋体" w:cs="宋体"/>
          <w:color w:val="000000"/>
          <w:sz w:val="24"/>
          <w:lang w:val="zh-CN" w:eastAsia="zh-CN"/>
        </w:rPr>
        <w:t xml:space="preserve"> </w:t>
      </w:r>
      <w:r>
        <w:rPr>
          <w:rFonts w:hint="eastAsia" w:ascii="宋体" w:hAnsi="宋体" w:eastAsia="宋体" w:cs="宋体"/>
          <w:color w:val="000000"/>
          <w:sz w:val="24"/>
          <w:lang w:val="zh-CN"/>
        </w:rPr>
        <w:t xml:space="preserve">符合性审查。依据招标文件的规定，由评委会从有效性、完整性和对招标文件的响应程度</w:t>
      </w:r>
      <w:r>
        <w:rPr>
          <w:rFonts w:hint="eastAsia" w:ascii="宋体" w:hAnsi="宋体" w:eastAsia="宋体" w:cs="宋体"/>
          <w:color w:val="000000"/>
          <w:sz w:val="24"/>
          <w:lang w:val="zh-CN" w:eastAsia="zh-CN"/>
        </w:rPr>
        <w:t xml:space="preserve">等方面对投标文件</w:t>
      </w:r>
      <w:r>
        <w:rPr>
          <w:rFonts w:hint="eastAsia" w:ascii="宋体" w:hAnsi="宋体" w:eastAsia="宋体" w:cs="宋体"/>
          <w:color w:val="000000"/>
          <w:sz w:val="24"/>
          <w:lang w:val="zh-CN"/>
        </w:rPr>
        <w:t xml:space="preserve">进行审查，以确定是否对招标文件的实质性要求作出响应。</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zh-CN" w:eastAsia="zh-CN"/>
        </w:rPr>
        <w:t xml:space="preserve">4</w:t>
      </w:r>
      <w:r>
        <w:rPr>
          <w:rFonts w:hint="eastAsia" w:ascii="宋体" w:hAnsi="宋体" w:eastAsia="宋体" w:cs="宋体"/>
          <w:color w:val="000000"/>
          <w:sz w:val="24"/>
          <w:lang w:val="zh-CN"/>
        </w:rPr>
        <w:t xml:space="preserve">.1.3</w:t>
      </w:r>
      <w:r>
        <w:rPr>
          <w:rFonts w:hint="eastAsia" w:ascii="宋体" w:hAnsi="宋体" w:eastAsia="宋体" w:cs="宋体"/>
          <w:color w:val="000000"/>
          <w:sz w:val="24"/>
          <w:lang w:val="zh-CN" w:eastAsia="zh-CN"/>
        </w:rPr>
        <w:t xml:space="preserve"> </w:t>
      </w:r>
      <w:r>
        <w:rPr>
          <w:rFonts w:hint="eastAsia" w:ascii="宋体" w:hAnsi="宋体" w:eastAsia="宋体" w:cs="宋体"/>
          <w:color w:val="000000"/>
          <w:sz w:val="24"/>
          <w:lang w:val="zh-CN"/>
        </w:rPr>
        <w:t xml:space="preserve">未通过资格审查或符合性审查的投标人，</w:t>
      </w:r>
      <w:r>
        <w:rPr>
          <w:rFonts w:hint="eastAsia" w:ascii="宋体" w:hAnsi="宋体" w:eastAsia="宋体" w:cs="宋体"/>
          <w:color w:val="000000"/>
          <w:sz w:val="24"/>
          <w:lang w:val="zh-CN" w:eastAsia="zh-CN"/>
        </w:rPr>
        <w:t xml:space="preserve">交易中心</w:t>
      </w:r>
      <w:r>
        <w:rPr>
          <w:rFonts w:hint="eastAsia" w:ascii="宋体" w:hAnsi="宋体" w:eastAsia="宋体" w:cs="宋体"/>
          <w:color w:val="000000"/>
          <w:sz w:val="24"/>
          <w:lang w:val="zh-CN"/>
        </w:rPr>
        <w:t xml:space="preserve">将</w:t>
      </w:r>
      <w:r>
        <w:rPr>
          <w:rFonts w:hint="eastAsia" w:ascii="宋体" w:hAnsi="宋体" w:eastAsia="宋体" w:cs="宋体"/>
          <w:color w:val="000000"/>
          <w:sz w:val="24"/>
          <w:lang w:val="zh-CN" w:eastAsia="zh-CN"/>
        </w:rPr>
        <w:t xml:space="preserve">通过</w:t>
      </w:r>
      <w:r>
        <w:rPr>
          <w:rFonts w:hint="eastAsia" w:ascii="宋体" w:hAnsi="宋体" w:eastAsia="宋体" w:cs="宋体"/>
          <w:color w:val="000000"/>
          <w:sz w:val="24"/>
          <w:lang w:val="zh-CN"/>
        </w:rPr>
        <w:t xml:space="preserve">苏采云系统告知</w:t>
      </w:r>
      <w:r>
        <w:rPr>
          <w:rFonts w:hint="eastAsia" w:ascii="宋体" w:hAnsi="宋体" w:eastAsia="宋体" w:cs="宋体"/>
          <w:color w:val="000000"/>
          <w:sz w:val="24"/>
          <w:lang w:val="zh-CN" w:eastAsia="zh-CN"/>
        </w:rPr>
        <w:t xml:space="preserve">其具体</w:t>
      </w:r>
      <w:r>
        <w:rPr>
          <w:rFonts w:hint="eastAsia" w:ascii="宋体" w:hAnsi="宋体" w:eastAsia="宋体" w:cs="宋体"/>
          <w:color w:val="000000"/>
          <w:sz w:val="24"/>
          <w:lang w:val="zh-CN"/>
        </w:rPr>
        <w:t xml:space="preserve">原因，评标结束后</w:t>
      </w:r>
      <w:r>
        <w:rPr>
          <w:rFonts w:hint="eastAsia" w:ascii="宋体" w:hAnsi="宋体" w:eastAsia="宋体" w:cs="宋体"/>
          <w:color w:val="000000"/>
          <w:sz w:val="24"/>
          <w:lang w:val="zh-CN" w:eastAsia="zh-CN"/>
        </w:rPr>
        <w:t xml:space="preserve">不再接受有关询问</w:t>
      </w:r>
      <w:r>
        <w:rPr>
          <w:rFonts w:hint="eastAsia" w:ascii="宋体" w:hAnsi="宋体" w:eastAsia="宋体" w:cs="宋体"/>
          <w:color w:val="000000"/>
          <w:sz w:val="24"/>
          <w:lang w:val="zh-CN"/>
        </w:rPr>
        <w:t xml:space="preserve">。</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zh-CN" w:eastAsia="zh-CN"/>
        </w:rPr>
        <w:t xml:space="preserve">4</w:t>
      </w: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zh-CN" w:eastAsia="zh-CN"/>
        </w:rPr>
        <w:t xml:space="preserve"> </w:t>
      </w:r>
      <w:r>
        <w:rPr>
          <w:rFonts w:hint="eastAsia" w:ascii="宋体" w:hAnsi="宋体" w:eastAsia="宋体" w:cs="宋体"/>
          <w:color w:val="000000"/>
          <w:sz w:val="24"/>
          <w:lang w:val="zh-CN"/>
        </w:rPr>
        <w:t xml:space="preserve">评委会</w:t>
      </w:r>
      <w:r>
        <w:rPr>
          <w:rFonts w:hint="eastAsia" w:ascii="宋体" w:hAnsi="宋体" w:eastAsia="宋体" w:cs="宋体"/>
          <w:color w:val="000000"/>
          <w:sz w:val="24"/>
          <w:lang w:val="zh-CN" w:eastAsia="zh-CN"/>
        </w:rPr>
        <w:t xml:space="preserve">仅对</w:t>
      </w:r>
      <w:r>
        <w:rPr>
          <w:rFonts w:hint="eastAsia" w:ascii="宋体" w:hAnsi="宋体" w:eastAsia="宋体" w:cs="宋体"/>
          <w:color w:val="000000"/>
          <w:sz w:val="24"/>
          <w:lang w:val="zh-CN"/>
        </w:rPr>
        <w:t xml:space="preserve">实质性响应招标文件要求</w:t>
      </w:r>
      <w:r>
        <w:rPr>
          <w:rFonts w:hint="eastAsia" w:ascii="宋体" w:hAnsi="宋体" w:eastAsia="宋体" w:cs="宋体"/>
          <w:color w:val="000000"/>
          <w:sz w:val="24"/>
          <w:lang w:val="zh-CN" w:eastAsia="zh-CN"/>
        </w:rPr>
        <w:t xml:space="preserve">的投标文件进行详细评审</w:t>
      </w:r>
      <w:r>
        <w:rPr>
          <w:rFonts w:hint="eastAsia" w:ascii="宋体" w:hAnsi="宋体" w:eastAsia="宋体" w:cs="宋体"/>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宋体"/>
          <w:color w:val="000000"/>
          <w:sz w:val="24"/>
          <w:lang w:val="zh-CN" w:eastAsia="zh-CN"/>
        </w:rPr>
        <w:t xml:space="preserve">采购人</w:t>
      </w:r>
      <w:r>
        <w:rPr>
          <w:rFonts w:hint="eastAsia" w:ascii="宋体" w:hAnsi="宋体" w:eastAsia="宋体" w:cs="宋体"/>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宋体"/>
          <w:color w:val="000000"/>
          <w:sz w:val="24"/>
          <w:lang w:val="zh-CN" w:eastAsia="zh-CN"/>
        </w:rPr>
        <w:t xml:space="preserve">由</w:t>
      </w:r>
      <w:r>
        <w:rPr>
          <w:rFonts w:hint="eastAsia" w:ascii="宋体" w:hAnsi="宋体" w:eastAsia="宋体" w:cs="宋体"/>
          <w:color w:val="000000"/>
          <w:sz w:val="24"/>
          <w:lang w:val="zh-CN"/>
        </w:rPr>
        <w:t xml:space="preserve">评委会</w:t>
      </w:r>
      <w:r>
        <w:rPr>
          <w:rFonts w:hint="eastAsia" w:ascii="宋体" w:hAnsi="宋体" w:eastAsia="宋体" w:cs="宋体"/>
          <w:color w:val="000000"/>
          <w:sz w:val="24"/>
          <w:lang w:val="zh-CN" w:eastAsia="zh-CN"/>
        </w:rPr>
        <w:t xml:space="preserve">按照</w:t>
      </w:r>
      <w:r>
        <w:rPr>
          <w:rFonts w:hint="eastAsia" w:ascii="宋体" w:hAnsi="宋体" w:eastAsia="宋体" w:cs="宋体"/>
          <w:color w:val="000000"/>
          <w:sz w:val="24"/>
          <w:lang w:val="zh-CN"/>
        </w:rPr>
        <w:t xml:space="preserve">少数服从多数的原则作出结论。评委</w:t>
      </w:r>
      <w:r>
        <w:rPr>
          <w:rFonts w:hint="eastAsia" w:ascii="宋体" w:hAnsi="宋体" w:eastAsia="宋体" w:cs="宋体"/>
          <w:color w:val="000000"/>
          <w:sz w:val="24"/>
          <w:lang w:val="zh-CN" w:eastAsia="zh-CN"/>
        </w:rPr>
        <w:t xml:space="preserve">会认</w:t>
      </w:r>
      <w:r>
        <w:rPr>
          <w:rFonts w:hint="eastAsia" w:ascii="宋体" w:hAnsi="宋体" w:eastAsia="宋体" w:cs="宋体"/>
          <w:color w:val="000000"/>
          <w:sz w:val="24"/>
          <w:lang w:val="zh-CN"/>
        </w:rPr>
        <w:t xml:space="preserve">定投标文件的响应性只根据投标文件本身的内容，而不寻求外部的证据。</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val="zh-CN"/>
        </w:rPr>
        <w:t xml:space="preserve">.3</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val="zh-CN"/>
        </w:rPr>
        <w:t xml:space="preserve">.4</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（1）投标文件中开标一览表内容与投标文件中相应内容不一致的，以开标一览表为准；</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（2）大写金额和小写金额不一致的，以大写金额为准；</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（3）单价金额小数点或者百分比有明显错位的，以开标一览表的总价为准，并修改单价；</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（4）总价金额与按单价汇总金额不一致的，以单价金额计算结果为准。</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同时出现两种以上错误的，按照前款规定的顺序修正。</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bookmarkStart w:id="174" w:name="_Toc513029234"/>
      <w:r/>
      <w:bookmarkStart w:id="175" w:name="_Toc20823306"/>
      <w:r/>
      <w:bookmarkStart w:id="176" w:name="_Toc16938550"/>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val="zh-CN"/>
        </w:rPr>
        <w:t xml:space="preserve">.6</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投标人在开、评标全过程中应保持通讯畅通，及时登录苏采云系统查阅、答复相关信息，并安排专人与</w:t>
      </w:r>
      <w:r>
        <w:rPr>
          <w:rFonts w:hint="eastAsia" w:ascii="宋体" w:hAnsi="宋体" w:eastAsia="宋体" w:cs="宋体"/>
          <w:color w:val="000000"/>
          <w:sz w:val="24"/>
          <w:lang w:val="zh-CN" w:eastAsia="zh-CN"/>
        </w:rPr>
        <w:t xml:space="preserve">交易中心</w:t>
      </w:r>
      <w:r>
        <w:rPr>
          <w:rFonts w:hint="eastAsia" w:ascii="宋体" w:hAnsi="宋体" w:eastAsia="宋体" w:cs="宋体"/>
          <w:color w:val="000000"/>
          <w:sz w:val="24"/>
          <w:lang w:val="zh-CN"/>
        </w:rPr>
        <w:t xml:space="preserve">及评委会联系。</w:t>
      </w:r>
      <w:r>
        <w:rPr>
          <w:rFonts w:hint="eastAsia" w:ascii="宋体" w:hAnsi="宋体" w:eastAsia="宋体" w:cs="宋体"/>
          <w:color w:val="000000"/>
          <w:sz w:val="24"/>
          <w:lang w:val="zh-CN"/>
        </w:rPr>
      </w:r>
      <w:r/>
    </w:p>
    <w:p>
      <w:pPr>
        <w:pStyle w:val="874"/>
        <w:ind w:firstLine="422"/>
        <w:pageBreakBefore w:val="0"/>
        <w:spacing w:before="0" w:after="0" w:line="252" w:lineRule="auto"/>
        <w:widowControl w:val="off"/>
        <w:rPr>
          <w:rFonts w:hint="eastAsia" w:ascii="宋体" w:hAnsi="宋体" w:eastAsia="宋体" w:cs="宋体"/>
          <w:b/>
          <w:bCs/>
        </w:rPr>
      </w:pPr>
      <w:r>
        <w:rPr>
          <w:rFonts w:hint="eastAsia" w:ascii="宋体" w:hAnsi="宋体" w:eastAsia="宋体" w:cs="宋体"/>
          <w:b/>
          <w:bCs/>
        </w:rPr>
        <w:t xml:space="preserve">2</w:t>
      </w:r>
      <w:bookmarkEnd w:id="174"/>
      <w:r/>
      <w:bookmarkEnd w:id="175"/>
      <w:r/>
      <w:bookmarkEnd w:id="176"/>
      <w:r>
        <w:rPr>
          <w:rFonts w:hint="eastAsia" w:ascii="宋体" w:hAnsi="宋体" w:eastAsia="宋体" w:cs="宋体"/>
          <w:b/>
          <w:bCs/>
          <w:lang w:eastAsia="zh-CN"/>
        </w:rPr>
        <w:t xml:space="preserve">5</w:t>
      </w:r>
      <w:r>
        <w:rPr>
          <w:rFonts w:hint="eastAsia" w:ascii="宋体" w:hAnsi="宋体" w:eastAsia="宋体" w:cs="宋体"/>
          <w:b/>
          <w:bCs/>
          <w:lang w:val="en-US" w:eastAsia="zh-CN"/>
        </w:rPr>
        <w:t xml:space="preserve">.</w:t>
      </w:r>
      <w:r>
        <w:rPr>
          <w:rFonts w:hint="eastAsia" w:ascii="宋体" w:hAnsi="宋体" w:eastAsia="宋体" w:cs="宋体"/>
          <w:b/>
          <w:bCs/>
        </w:rPr>
        <w:t xml:space="preserve">无效投标和废标</w:t>
      </w:r>
      <w:r>
        <w:rPr>
          <w:rFonts w:hint="eastAsia" w:ascii="宋体" w:hAnsi="宋体" w:eastAsia="宋体" w:cs="宋体"/>
          <w:b/>
          <w:bCs/>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bookmarkStart w:id="177" w:name="_Toc16938551"/>
      <w:r/>
      <w:bookmarkStart w:id="178" w:name="_Toc513029235"/>
      <w:r/>
      <w:bookmarkStart w:id="179" w:name="_Toc20823307"/>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.1</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无效投标情形</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.1.1</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投标人在苏采云系统规定的时间内未成功解密电子投标文件。</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.1.2</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投标人未按照招标文件要求上传电子投标文件。</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.1.3</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同一投标人提交两个（含两个）以上不同的投标报价。</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.1.4</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投标人不具备招标文件中规定资格要求。</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.1.5</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投标人的报价超过了采购预算或最高限价</w:t>
      </w:r>
      <w:r>
        <w:rPr>
          <w:rFonts w:hint="eastAsia" w:ascii="宋体" w:hAnsi="宋体" w:eastAsia="宋体" w:cs="宋体"/>
          <w:color w:val="000000"/>
          <w:sz w:val="24"/>
          <w:lang w:val="en-US" w:eastAsia="zh-CN"/>
        </w:rPr>
        <w:t xml:space="preserve">或单价上限</w:t>
      </w:r>
      <w:r>
        <w:rPr>
          <w:rFonts w:hint="eastAsia" w:ascii="宋体" w:hAnsi="宋体" w:eastAsia="宋体" w:cs="宋体"/>
          <w:color w:val="000000"/>
          <w:sz w:val="24"/>
          <w:lang w:val="zh-CN"/>
        </w:rPr>
        <w:t xml:space="preserve">。</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.1.6</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未通过符合性审查。</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.1.7</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不符合招标文件中实质性要求和条件的</w:t>
      </w:r>
      <w:r>
        <w:rPr>
          <w:rFonts w:hint="eastAsia" w:ascii="宋体" w:hAnsi="宋体" w:eastAsia="宋体" w:cs="宋体"/>
          <w:b w:val="0"/>
          <w:bCs w:val="0"/>
          <w:i w:val="0"/>
          <w:iCs/>
          <w:color w:val="000000"/>
          <w:sz w:val="24"/>
          <w:szCs w:val="22"/>
          <w:u w:val="none"/>
          <w:lang w:val="zh-CN"/>
        </w:rPr>
        <w:t xml:space="preserve">（</w:t>
      </w:r>
      <w:r>
        <w:rPr>
          <w:rFonts w:hint="eastAsia" w:ascii="宋体" w:hAnsi="宋体" w:eastAsia="宋体" w:cs="宋体"/>
          <w:b/>
          <w:bCs/>
          <w:i w:val="0"/>
          <w:iCs/>
          <w:color w:val="000000"/>
          <w:sz w:val="24"/>
          <w:szCs w:val="22"/>
          <w:u w:val="none"/>
          <w:lang w:val="zh-CN"/>
        </w:rPr>
        <w:t xml:space="preserve">本文件中斜体且有下划线部分，或者打“</w:t>
      </w:r>
      <w:r>
        <w:rPr>
          <w:rFonts w:hint="eastAsia" w:ascii="宋体" w:hAnsi="宋体" w:eastAsia="宋体" w:cs="宋体"/>
          <w:b/>
          <w:bCs/>
          <w:i w:val="0"/>
          <w:iCs/>
          <w:color w:val="000000"/>
          <w:sz w:val="24"/>
          <w:szCs w:val="22"/>
          <w:u w:val="none"/>
          <w:lang w:val="en-US" w:eastAsia="zh-CN"/>
        </w:rPr>
        <w:t xml:space="preserve">★</w:t>
      </w:r>
      <w:r>
        <w:rPr>
          <w:rFonts w:hint="eastAsia" w:ascii="宋体" w:hAnsi="宋体" w:eastAsia="宋体" w:cs="宋体"/>
          <w:b/>
          <w:bCs/>
          <w:i w:val="0"/>
          <w:iCs/>
          <w:color w:val="000000"/>
          <w:sz w:val="24"/>
          <w:szCs w:val="22"/>
          <w:u w:val="none"/>
          <w:lang w:val="zh-CN"/>
        </w:rPr>
        <w:t xml:space="preserve">”内容为实质性要求和条件</w:t>
      </w:r>
      <w:r>
        <w:rPr>
          <w:rFonts w:hint="eastAsia" w:ascii="宋体" w:hAnsi="宋体" w:eastAsia="宋体" w:cs="宋体"/>
          <w:b w:val="0"/>
          <w:bCs w:val="0"/>
          <w:i w:val="0"/>
          <w:iCs/>
          <w:color w:val="000000"/>
          <w:sz w:val="24"/>
          <w:szCs w:val="22"/>
          <w:u w:val="none"/>
          <w:lang w:val="zh-CN"/>
        </w:rPr>
        <w:t xml:space="preserve">）。</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.1.8</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.1.9</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投标文件含有采购人不能接受的附加条件。</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.1.10</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评委会</w:t>
      </w:r>
      <w:r>
        <w:rPr>
          <w:rFonts w:hint="eastAsia" w:ascii="宋体" w:hAnsi="宋体" w:eastAsia="宋体" w:cs="宋体"/>
          <w:color w:val="000000"/>
          <w:sz w:val="24"/>
          <w:lang w:val="zh-CN" w:eastAsia="zh-CN"/>
        </w:rPr>
        <w:t xml:space="preserve">发现投标人报价低于采购项目预算50%，或者低于采购项目最高限价45%，或者</w:t>
      </w:r>
      <w:r>
        <w:rPr>
          <w:rFonts w:hint="eastAsia" w:ascii="宋体" w:hAnsi="宋体" w:eastAsia="宋体" w:cs="宋体"/>
          <w:color w:val="000000"/>
          <w:sz w:val="24"/>
          <w:lang w:val="zh-CN"/>
        </w:rPr>
        <w:t xml:space="preserve">认为投标人的报价</w:t>
      </w:r>
      <w:r>
        <w:rPr>
          <w:rFonts w:hint="eastAsia" w:ascii="宋体" w:hAnsi="宋体" w:eastAsia="宋体" w:cs="宋体"/>
          <w:color w:val="000000"/>
          <w:sz w:val="24"/>
          <w:lang w:val="zh-CN" w:eastAsia="zh-CN"/>
        </w:rPr>
        <w:t xml:space="preserve">过低</w:t>
      </w:r>
      <w:r>
        <w:rPr>
          <w:rFonts w:hint="eastAsia" w:ascii="宋体" w:hAnsi="宋体" w:eastAsia="宋体" w:cs="宋体"/>
          <w:color w:val="000000"/>
          <w:sz w:val="24"/>
          <w:lang w:val="zh-CN"/>
        </w:rPr>
        <w:t xml:space="preserve">，有可能影响</w:t>
      </w:r>
      <w:r>
        <w:rPr>
          <w:rFonts w:hint="eastAsia" w:ascii="宋体" w:hAnsi="宋体" w:eastAsia="宋体" w:cs="宋体"/>
          <w:color w:val="000000"/>
          <w:sz w:val="24"/>
          <w:lang w:val="zh-CN" w:eastAsia="zh-CN"/>
        </w:rPr>
        <w:t xml:space="preserve">产品或服务</w:t>
      </w:r>
      <w:r>
        <w:rPr>
          <w:rFonts w:hint="eastAsia" w:ascii="宋体" w:hAnsi="宋体" w:eastAsia="宋体" w:cs="宋体"/>
          <w:color w:val="000000"/>
          <w:sz w:val="24"/>
          <w:lang w:val="zh-CN"/>
        </w:rPr>
        <w:t xml:space="preserve">质量或不能诚信履约的，</w:t>
      </w:r>
      <w:r>
        <w:rPr>
          <w:rFonts w:hint="eastAsia" w:ascii="宋体" w:hAnsi="宋体" w:eastAsia="宋体" w:cs="宋体"/>
          <w:color w:val="000000"/>
          <w:sz w:val="24"/>
          <w:lang w:val="zh-CN" w:eastAsia="zh-CN"/>
        </w:rPr>
        <w:t xml:space="preserve">应当启动异常低价投标审查机制，</w:t>
      </w:r>
      <w:r>
        <w:rPr>
          <w:rFonts w:hint="eastAsia" w:ascii="宋体" w:hAnsi="宋体" w:eastAsia="宋体" w:cs="宋体"/>
          <w:color w:val="000000"/>
          <w:sz w:val="24"/>
          <w:lang w:val="zh-CN"/>
        </w:rPr>
        <w:t xml:space="preserve">通过苏采云系统要求</w:t>
      </w:r>
      <w:r>
        <w:rPr>
          <w:rFonts w:hint="eastAsia" w:ascii="宋体" w:hAnsi="宋体" w:eastAsia="宋体" w:cs="宋体"/>
          <w:color w:val="000000"/>
          <w:sz w:val="24"/>
          <w:lang w:val="zh-CN" w:eastAsia="zh-CN"/>
        </w:rPr>
        <w:t xml:space="preserve">投标人</w:t>
      </w:r>
      <w:r>
        <w:rPr>
          <w:rFonts w:hint="eastAsia" w:ascii="宋体" w:hAnsi="宋体" w:eastAsia="宋体" w:cs="宋体"/>
          <w:color w:val="000000"/>
          <w:sz w:val="24"/>
          <w:lang w:val="zh-CN"/>
        </w:rPr>
        <w:t xml:space="preserve">在合理的时间内提供</w:t>
      </w:r>
      <w:r>
        <w:rPr>
          <w:rFonts w:hint="eastAsia" w:ascii="宋体" w:hAnsi="宋体" w:eastAsia="宋体" w:cs="宋体"/>
          <w:color w:val="000000"/>
          <w:sz w:val="24"/>
          <w:lang w:val="zh-CN" w:eastAsia="zh-CN"/>
        </w:rPr>
        <w:t xml:space="preserve">项目具体成本测算等与报价合理性相关的书面</w:t>
      </w:r>
      <w:r>
        <w:rPr>
          <w:rFonts w:hint="eastAsia" w:ascii="宋体" w:hAnsi="宋体" w:eastAsia="宋体" w:cs="宋体"/>
          <w:color w:val="000000"/>
          <w:sz w:val="24"/>
          <w:lang w:val="zh-CN"/>
        </w:rPr>
        <w:t xml:space="preserve">说明</w:t>
      </w:r>
      <w:r>
        <w:rPr>
          <w:rFonts w:hint="eastAsia" w:ascii="宋体" w:hAnsi="宋体" w:eastAsia="宋体" w:cs="宋体"/>
          <w:color w:val="000000"/>
          <w:sz w:val="24"/>
          <w:lang w:val="zh-CN" w:eastAsia="zh-CN"/>
        </w:rPr>
        <w:t xml:space="preserve">及相关证明材料</w:t>
      </w:r>
      <w:r>
        <w:rPr>
          <w:rFonts w:hint="eastAsia" w:ascii="宋体" w:hAnsi="宋体" w:eastAsia="宋体" w:cs="宋体"/>
          <w:color w:val="000000"/>
          <w:sz w:val="24"/>
          <w:lang w:val="zh-CN"/>
        </w:rPr>
        <w:t xml:space="preserve">。投标人</w:t>
      </w:r>
      <w:r>
        <w:rPr>
          <w:rFonts w:hint="eastAsia" w:ascii="宋体" w:hAnsi="宋体" w:eastAsia="宋体" w:cs="宋体"/>
          <w:color w:val="000000"/>
          <w:sz w:val="24"/>
          <w:lang w:val="zh-CN" w:eastAsia="zh-CN"/>
        </w:rPr>
        <w:t xml:space="preserve">不提供书面说明及证明材料，或者书面说明、证明材料</w:t>
      </w:r>
      <w:r>
        <w:rPr>
          <w:rFonts w:hint="eastAsia" w:ascii="宋体" w:hAnsi="宋体" w:eastAsia="宋体" w:cs="宋体"/>
          <w:color w:val="000000"/>
          <w:sz w:val="24"/>
          <w:lang w:val="zh-CN"/>
        </w:rPr>
        <w:t xml:space="preserve">不能证明其报价合理性的，评委会应当将其作为无效投标处理。</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b w:val="0"/>
          <w:bCs w:val="0"/>
          <w:color w:val="000000"/>
          <w:sz w:val="24"/>
          <w:szCs w:val="21"/>
          <w:lang w:val="zh-CN" w:eastAsia="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zh-CN" w:eastAsia="zh-CN"/>
        </w:rPr>
        <w:t xml:space="preserve">5</w:t>
      </w:r>
      <w:r>
        <w:rPr>
          <w:rFonts w:hint="eastAsia" w:ascii="宋体" w:hAnsi="宋体" w:eastAsia="宋体" w:cs="宋体"/>
          <w:color w:val="000000"/>
          <w:sz w:val="24"/>
          <w:lang w:val="zh-CN"/>
        </w:rPr>
        <w:t xml:space="preserve">.1.11</w:t>
      </w:r>
      <w:r>
        <w:rPr>
          <w:rFonts w:hint="eastAsia" w:ascii="宋体" w:hAnsi="宋体" w:eastAsia="宋体" w:cs="宋体"/>
          <w:color w:val="000000"/>
          <w:sz w:val="24"/>
          <w:lang w:val="zh-CN" w:eastAsia="zh-CN"/>
        </w:rPr>
        <w:t xml:space="preserve"> </w:t>
      </w:r>
      <w:r>
        <w:rPr>
          <w:rFonts w:hint="eastAsia" w:ascii="宋体" w:hAnsi="宋体" w:eastAsia="宋体" w:cs="宋体"/>
          <w:color w:val="000000"/>
          <w:sz w:val="24"/>
          <w:szCs w:val="21"/>
          <w:lang w:val="zh-CN" w:eastAsia="zh-CN"/>
        </w:rPr>
        <w:t xml:space="preserve">采购产品被财政部、国家发改委、生态环境部等列入“节能产品品目清单”强制采购范围，而投标人提供的产品不在强制采购范围内。</w:t>
      </w:r>
      <w:r>
        <w:rPr>
          <w:rFonts w:hint="eastAsia" w:ascii="宋体" w:hAnsi="宋体" w:eastAsia="宋体" w:cs="宋体"/>
          <w:b w:val="0"/>
          <w:bCs w:val="0"/>
          <w:color w:val="000000"/>
          <w:sz w:val="24"/>
          <w:szCs w:val="21"/>
          <w:lang w:val="zh-CN" w:eastAsia="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szCs w:val="21"/>
          <w:lang w:val="en-US" w:eastAsia="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.1.1</w:t>
      </w:r>
      <w:r>
        <w:rPr>
          <w:rFonts w:hint="eastAsia" w:ascii="宋体" w:hAnsi="宋体" w:eastAsia="宋体" w:cs="宋体"/>
          <w:color w:val="000000"/>
          <w:sz w:val="24"/>
          <w:lang w:val="en-US" w:eastAsia="zh-CN"/>
        </w:rPr>
        <w:t xml:space="preserve">2 </w:t>
      </w:r>
      <w:r>
        <w:rPr>
          <w:rFonts w:hint="eastAsia" w:ascii="宋体" w:hAnsi="宋体" w:eastAsia="宋体" w:cs="宋体"/>
          <w:color w:val="000000"/>
          <w:sz w:val="24"/>
          <w:lang w:val="zh-CN"/>
        </w:rPr>
        <w:t xml:space="preserve">投标文件未按照招标文件要求加盖电子公章。</w:t>
      </w:r>
      <w:r>
        <w:rPr>
          <w:rFonts w:hint="eastAsia" w:ascii="宋体" w:hAnsi="宋体" w:eastAsia="宋体" w:cs="宋体"/>
          <w:color w:val="000000"/>
          <w:sz w:val="24"/>
          <w:szCs w:val="21"/>
          <w:lang w:val="en-US" w:eastAsia="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.1.1</w:t>
      </w:r>
      <w:r>
        <w:rPr>
          <w:rFonts w:hint="eastAsia" w:ascii="宋体" w:hAnsi="宋体" w:eastAsia="宋体" w:cs="宋体"/>
          <w:color w:val="000000"/>
          <w:sz w:val="24"/>
          <w:lang w:val="en-US" w:eastAsia="zh-CN"/>
        </w:rPr>
        <w:t xml:space="preserve">3 </w:t>
      </w:r>
      <w:r>
        <w:rPr>
          <w:rFonts w:hint="eastAsia" w:ascii="宋体" w:hAnsi="宋体" w:eastAsia="宋体" w:cs="宋体"/>
          <w:color w:val="000000"/>
          <w:sz w:val="24"/>
          <w:lang w:val="zh-CN"/>
        </w:rPr>
        <w:t xml:space="preserve">法律法规及本招标文件规定的</w:t>
      </w:r>
      <w:r>
        <w:rPr>
          <w:rFonts w:hint="eastAsia" w:ascii="宋体" w:hAnsi="宋体" w:eastAsia="宋体" w:cs="宋体"/>
          <w:color w:val="000000"/>
          <w:sz w:val="24"/>
          <w:lang w:val="en-US" w:eastAsia="zh-CN"/>
        </w:rPr>
        <w:t xml:space="preserve">其他</w:t>
      </w:r>
      <w:r>
        <w:rPr>
          <w:rFonts w:hint="eastAsia" w:ascii="宋体" w:hAnsi="宋体" w:eastAsia="宋体" w:cs="宋体"/>
          <w:color w:val="000000"/>
          <w:sz w:val="24"/>
          <w:lang w:val="zh-CN"/>
        </w:rPr>
        <w:t xml:space="preserve">无效投标情形。</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废标情形</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.2.1</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符合资格条件的供应商或者对招标文件作实质响应的供应商不足三家。</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.2.2</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出现影响采购公正的违法、违规行为。</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.2.3</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因重大变故采购任务取消。</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.2.4</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评委会认定招标文件存在歧义、重大缺陷导致评审工作无法进行。</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.2.5</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因苏采云系统故障造成开标不成功。</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.3 如出现投标截止时间后参加投标的供应商或者对招标文件作出实质</w:t>
      </w:r>
      <w:r>
        <w:rPr>
          <w:rFonts w:hint="eastAsia" w:ascii="宋体" w:hAnsi="宋体" w:eastAsia="宋体" w:cs="宋体"/>
          <w:color w:val="000000"/>
          <w:sz w:val="24"/>
          <w:lang w:val="en-US" w:eastAsia="zh-CN"/>
        </w:rPr>
        <w:t xml:space="preserve">性</w:t>
      </w:r>
      <w:r>
        <w:rPr>
          <w:rFonts w:hint="eastAsia" w:ascii="宋体" w:hAnsi="宋体" w:eastAsia="宋体" w:cs="宋体"/>
          <w:color w:val="000000"/>
          <w:sz w:val="24"/>
          <w:lang w:val="zh-CN"/>
        </w:rPr>
        <w:t xml:space="preserve">响应的供应商不足三家</w:t>
      </w:r>
      <w:r>
        <w:rPr>
          <w:rFonts w:hint="eastAsia" w:ascii="宋体" w:hAnsi="宋体" w:eastAsia="宋体" w:cs="宋体"/>
          <w:color w:val="000000"/>
          <w:sz w:val="24"/>
          <w:lang w:val="en-US" w:eastAsia="zh-CN"/>
        </w:rPr>
        <w:t xml:space="preserve">的</w:t>
      </w:r>
      <w:r>
        <w:rPr>
          <w:rFonts w:hint="eastAsia" w:ascii="宋体" w:hAnsi="宋体" w:eastAsia="宋体" w:cs="宋体"/>
          <w:color w:val="000000"/>
          <w:sz w:val="24"/>
          <w:lang w:val="zh-CN"/>
        </w:rPr>
        <w:t xml:space="preserve">情况，按政府采购相关规定执行。</w:t>
      </w:r>
      <w:r>
        <w:rPr>
          <w:rFonts w:hint="eastAsia" w:ascii="宋体" w:hAnsi="宋体" w:eastAsia="宋体" w:cs="宋体"/>
          <w:color w:val="000000"/>
          <w:sz w:val="24"/>
          <w:lang w:val="zh-CN"/>
        </w:rPr>
      </w:r>
      <w:r/>
    </w:p>
    <w:p>
      <w:pPr>
        <w:pStyle w:val="869"/>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宋体"/>
          <w:color w:val="000000"/>
          <w:sz w:val="24"/>
          <w:lang w:val="zh-CN" w:eastAsia="zh-CN"/>
        </w:rPr>
        <w:t xml:space="preserve">25.4 如出现25.2.1或25.3情形，招</w:t>
      </w:r>
      <w:r>
        <w:rPr>
          <w:rFonts w:hint="eastAsia" w:ascii="宋体" w:hAnsi="宋体" w:eastAsia="宋体" w:cs="Times New Roman"/>
          <w:color w:val="000000"/>
          <w:sz w:val="24"/>
          <w:lang w:val="zh-CN" w:eastAsia="zh-CN"/>
        </w:rPr>
        <w:t xml:space="preserve">标活动失败，评审委员会</w:t>
      </w:r>
      <w:r>
        <w:rPr>
          <w:rFonts w:hint="eastAsia" w:ascii="宋体" w:hAnsi="宋体" w:eastAsia="宋体" w:cs="Times New Roman"/>
          <w:color w:val="000000"/>
          <w:sz w:val="24"/>
          <w:lang w:val="en-US" w:eastAsia="zh-CN"/>
        </w:rPr>
        <w:t xml:space="preserve">应对</w:t>
      </w:r>
      <w:r>
        <w:rPr>
          <w:rFonts w:hint="eastAsia" w:ascii="宋体" w:hAnsi="宋体" w:eastAsia="宋体" w:cs="Times New Roman"/>
          <w:color w:val="000000"/>
          <w:sz w:val="24"/>
          <w:lang w:val="zh-CN" w:eastAsia="zh-CN"/>
        </w:rPr>
        <w:t xml:space="preserve">招标文件是否存在不合理条款</w:t>
      </w:r>
      <w:r>
        <w:rPr>
          <w:rFonts w:hint="eastAsia" w:ascii="宋体" w:hAnsi="宋体" w:eastAsia="宋体" w:cs="Times New Roman"/>
          <w:color w:val="000000"/>
          <w:sz w:val="24"/>
          <w:lang w:val="en-US" w:eastAsia="zh-CN"/>
        </w:rPr>
        <w:t xml:space="preserve">进行论证，并在评审报告中写明</w:t>
      </w:r>
      <w:r>
        <w:rPr>
          <w:rFonts w:hint="eastAsia" w:ascii="宋体" w:hAnsi="宋体" w:eastAsia="宋体" w:cs="Times New Roman"/>
          <w:color w:val="000000"/>
          <w:sz w:val="24"/>
          <w:lang w:val="zh-CN" w:eastAsia="zh-CN"/>
        </w:rPr>
        <w:t xml:space="preserve">论证意见。</w:t>
      </w:r>
      <w:r>
        <w:rPr>
          <w:rFonts w:ascii="宋体" w:hAnsi="宋体" w:eastAsia="宋体" w:cs="Times New Roman"/>
          <w:color w:val="000000"/>
          <w:sz w:val="24"/>
          <w:lang w:val="en-US" w:eastAsia="zh-CN"/>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outlineLvl w:val="1"/>
      </w:pPr>
      <w:r/>
      <w:bookmarkEnd w:id="142"/>
      <w:r/>
      <w:bookmarkEnd w:id="143"/>
      <w:r/>
      <w:bookmarkEnd w:id="144"/>
      <w:r/>
      <w:bookmarkEnd w:id="177"/>
      <w:r/>
      <w:bookmarkEnd w:id="178"/>
      <w:r/>
      <w:bookmarkEnd w:id="179"/>
      <w:r/>
      <w:bookmarkStart w:id="180" w:name="_Toc120614219"/>
      <w:r>
        <w:rPr>
          <w:rFonts w:hint="eastAsia" w:ascii="方正黑体_GBK" w:hAnsi="方正黑体_GBK" w:eastAsia="方正黑体_GBK" w:cs="方正黑体_GBK"/>
          <w:b w:val="0"/>
          <w:bCs w:val="0"/>
          <w:color w:val="000000"/>
          <w:sz w:val="30"/>
          <w:szCs w:val="30"/>
        </w:rPr>
        <w:t xml:space="preserve">六、定标</w:t>
      </w:r>
      <w:bookmarkEnd w:id="180"/>
      <w:r>
        <w:rPr>
          <w:rFonts w:hint="eastAsia" w:ascii="方正黑体_GBK" w:hAnsi="方正黑体_GBK" w:eastAsia="方正黑体_GBK" w:cs="方正黑体_GBK"/>
          <w:b w:val="0"/>
          <w:bCs w:val="0"/>
          <w:color w:val="000000"/>
          <w:sz w:val="30"/>
          <w:szCs w:val="30"/>
        </w:rPr>
      </w:r>
      <w:r/>
    </w:p>
    <w:p>
      <w:pPr>
        <w:pStyle w:val="874"/>
        <w:ind w:firstLine="422"/>
        <w:pageBreakBefore w:val="0"/>
        <w:spacing w:before="0" w:after="0" w:line="252" w:lineRule="auto"/>
        <w:widowControl w:val="off"/>
        <w:rPr>
          <w:rFonts w:hint="eastAsia" w:ascii="宋体" w:hAnsi="宋体" w:eastAsia="宋体" w:cs="宋体"/>
          <w:b/>
          <w:bCs/>
        </w:rPr>
      </w:pPr>
      <w:r/>
      <w:bookmarkStart w:id="181" w:name="_Toc16938554"/>
      <w:r/>
      <w:bookmarkStart w:id="182" w:name="_Toc20823310"/>
      <w:r/>
      <w:bookmarkStart w:id="183" w:name="_Toc513029238"/>
      <w:r>
        <w:rPr>
          <w:rFonts w:hint="eastAsia" w:ascii="宋体" w:hAnsi="宋体" w:eastAsia="宋体" w:cs="宋体"/>
          <w:b/>
          <w:bCs/>
        </w:rPr>
        <w:t xml:space="preserve">2</w:t>
      </w:r>
      <w:bookmarkEnd w:id="183"/>
      <w:r>
        <w:rPr>
          <w:rFonts w:hint="eastAsia" w:ascii="宋体" w:hAnsi="宋体" w:eastAsia="宋体" w:cs="宋体"/>
          <w:b/>
          <w:bCs/>
          <w:lang w:eastAsia="zh-CN"/>
        </w:rPr>
        <w:t xml:space="preserve">6</w:t>
      </w:r>
      <w:r>
        <w:rPr>
          <w:rFonts w:hint="eastAsia" w:ascii="宋体" w:hAnsi="宋体" w:eastAsia="宋体" w:cs="宋体"/>
          <w:b/>
          <w:bCs/>
          <w:lang w:val="en-US" w:eastAsia="zh-CN"/>
        </w:rPr>
        <w:t xml:space="preserve">.</w:t>
      </w:r>
      <w:r>
        <w:rPr>
          <w:rFonts w:hint="eastAsia" w:ascii="宋体" w:hAnsi="宋体" w:eastAsia="宋体" w:cs="宋体"/>
          <w:b/>
          <w:bCs/>
        </w:rPr>
        <w:t xml:space="preserve">确定</w:t>
      </w:r>
      <w:bookmarkEnd w:id="181"/>
      <w:r/>
      <w:bookmarkEnd w:id="182"/>
      <w:r>
        <w:rPr>
          <w:rFonts w:hint="eastAsia" w:ascii="宋体" w:hAnsi="宋体" w:eastAsia="宋体" w:cs="宋体"/>
          <w:b/>
          <w:bCs/>
        </w:rPr>
        <w:t xml:space="preserve">中标单位</w:t>
      </w:r>
      <w:r>
        <w:rPr>
          <w:rFonts w:hint="eastAsia" w:ascii="宋体" w:hAnsi="宋体" w:eastAsia="宋体" w:cs="宋体"/>
          <w:b/>
          <w:bCs/>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b/>
          <w:bCs/>
          <w:color w:val="000000"/>
          <w:sz w:val="24"/>
          <w:lang w:val="zh-CN"/>
        </w:rPr>
      </w:pPr>
      <w:r/>
      <w:bookmarkStart w:id="184"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4"/>
        <w:ind w:firstLine="422"/>
        <w:pageBreakBefore w:val="0"/>
        <w:spacing w:before="0" w:after="0" w:line="252" w:lineRule="auto"/>
        <w:widowControl w:val="off"/>
        <w:rPr>
          <w:rFonts w:hint="eastAsia" w:ascii="宋体" w:hAnsi="宋体" w:eastAsia="宋体" w:cs="宋体"/>
          <w:b/>
          <w:bCs/>
        </w:rPr>
      </w:pPr>
      <w:r/>
      <w:bookmarkEnd w:id="184"/>
      <w:r>
        <w:rPr>
          <w:rFonts w:hint="eastAsia" w:ascii="宋体" w:hAnsi="宋体" w:eastAsia="宋体" w:cs="宋体"/>
          <w:b/>
          <w:bCs/>
        </w:rPr>
        <w:t xml:space="preserve">2</w:t>
      </w:r>
      <w:r>
        <w:rPr>
          <w:rFonts w:hint="eastAsia" w:ascii="宋体" w:hAnsi="宋体" w:eastAsia="宋体" w:cs="宋体"/>
          <w:b/>
          <w:bCs/>
          <w:lang w:val="en-US" w:eastAsia="zh-CN"/>
        </w:rPr>
        <w:t xml:space="preserve">7.</w:t>
      </w:r>
      <w:r>
        <w:rPr>
          <w:rFonts w:hint="eastAsia" w:ascii="宋体" w:hAnsi="宋体" w:eastAsia="宋体" w:cs="宋体"/>
          <w:b/>
          <w:bCs/>
        </w:rPr>
        <w:t xml:space="preserve">中标通知书</w:t>
      </w:r>
      <w:r>
        <w:rPr>
          <w:rFonts w:hint="eastAsia" w:ascii="宋体" w:hAnsi="宋体" w:eastAsia="宋体" w:cs="宋体"/>
          <w:b/>
          <w:bCs/>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lang w:val="zh-CN"/>
        </w:rPr>
        <w:t xml:space="preserve">.l 中标结果确定后，</w:t>
      </w:r>
      <w:r>
        <w:rPr>
          <w:rFonts w:hint="eastAsia" w:ascii="宋体" w:hAnsi="宋体" w:eastAsia="宋体" w:cs="宋体"/>
          <w:color w:val="000000"/>
          <w:sz w:val="24"/>
          <w:lang w:val="zh-CN" w:eastAsia="zh-CN"/>
        </w:rPr>
        <w:t xml:space="preserve">交易中心</w:t>
      </w:r>
      <w:r>
        <w:rPr>
          <w:rFonts w:hint="eastAsia" w:ascii="宋体" w:hAnsi="宋体" w:eastAsia="宋体" w:cs="宋体"/>
          <w:color w:val="000000"/>
          <w:sz w:val="24"/>
          <w:lang w:val="zh-CN"/>
        </w:rPr>
        <w:t xml:space="preserve">将向中标人发出《中标通知书》。中标人</w:t>
      </w:r>
      <w:r>
        <w:rPr>
          <w:rFonts w:hint="eastAsia" w:ascii="宋体" w:hAnsi="宋体" w:eastAsia="宋体" w:cs="宋体"/>
          <w:color w:val="000000"/>
          <w:sz w:val="24"/>
          <w:lang w:val="en-US" w:eastAsia="zh-CN"/>
        </w:rPr>
        <w:t xml:space="preserve">可</w:t>
      </w:r>
      <w:r>
        <w:rPr>
          <w:rFonts w:hint="eastAsia" w:ascii="宋体" w:hAnsi="宋体" w:eastAsia="宋体" w:cs="宋体"/>
          <w:color w:val="000000"/>
          <w:sz w:val="24"/>
          <w:lang w:val="zh-CN"/>
        </w:rPr>
        <w:t xml:space="preserve">在中标结果公告届满之日起三十日内,登录苏采云系统下载。</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outlineLvl w:val="1"/>
      </w:pPr>
      <w:r/>
      <w:bookmarkStart w:id="185" w:name="_Toc120614220"/>
      <w:r/>
      <w:bookmarkStart w:id="186" w:name="_Toc16938552"/>
      <w:r/>
      <w:bookmarkStart w:id="187" w:name="_Toc20823308"/>
      <w:r/>
      <w:bookmarkStart w:id="188" w:name="_Toc513029236"/>
      <w:r>
        <w:rPr>
          <w:rFonts w:hint="eastAsia" w:ascii="方正黑体_GBK" w:hAnsi="方正黑体_GBK" w:eastAsia="方正黑体_GBK" w:cs="方正黑体_GBK"/>
          <w:b w:val="0"/>
          <w:bCs w:val="0"/>
          <w:color w:val="000000"/>
          <w:sz w:val="30"/>
          <w:szCs w:val="30"/>
        </w:rPr>
        <w:t xml:space="preserve">七、授予合同</w:t>
      </w:r>
      <w:bookmarkEnd w:id="185"/>
      <w:r>
        <w:rPr>
          <w:rFonts w:hint="eastAsia" w:ascii="方正黑体_GBK" w:hAnsi="方正黑体_GBK" w:eastAsia="方正黑体_GBK" w:cs="方正黑体_GBK"/>
          <w:b w:val="0"/>
          <w:bCs w:val="0"/>
          <w:color w:val="000000"/>
          <w:sz w:val="30"/>
          <w:szCs w:val="30"/>
        </w:rPr>
      </w:r>
      <w:r/>
    </w:p>
    <w:p>
      <w:pPr>
        <w:pStyle w:val="874"/>
        <w:ind w:firstLine="422"/>
        <w:pageBreakBefore w:val="0"/>
        <w:spacing w:before="0" w:after="0" w:line="252" w:lineRule="auto"/>
        <w:widowControl w:val="off"/>
        <w:rPr>
          <w:rFonts w:hint="eastAsia" w:ascii="宋体" w:hAnsi="宋体" w:eastAsia="宋体" w:cs="宋体"/>
          <w:b/>
          <w:bCs/>
        </w:rPr>
      </w:pPr>
      <w:r/>
      <w:bookmarkEnd w:id="186"/>
      <w:r/>
      <w:bookmarkEnd w:id="187"/>
      <w:r/>
      <w:bookmarkEnd w:id="188"/>
      <w:r>
        <w:rPr>
          <w:rFonts w:hint="eastAsia" w:ascii="宋体" w:hAnsi="宋体" w:eastAsia="宋体" w:cs="宋体"/>
          <w:b/>
          <w:bCs/>
          <w:lang w:eastAsia="zh-CN"/>
        </w:rPr>
        <w:t xml:space="preserve">2</w:t>
      </w:r>
      <w:r>
        <w:rPr>
          <w:rFonts w:hint="eastAsia" w:ascii="宋体" w:hAnsi="宋体" w:eastAsia="宋体" w:cs="宋体"/>
          <w:b/>
          <w:bCs/>
          <w:lang w:val="en-US" w:eastAsia="zh-CN"/>
        </w:rPr>
        <w:t xml:space="preserve">8.</w:t>
      </w:r>
      <w:r>
        <w:rPr>
          <w:rFonts w:hint="eastAsia" w:ascii="宋体" w:hAnsi="宋体" w:eastAsia="宋体" w:cs="宋体"/>
          <w:b/>
          <w:bCs/>
        </w:rPr>
        <w:t xml:space="preserve">签订合同</w:t>
      </w:r>
      <w:r>
        <w:rPr>
          <w:rFonts w:hint="eastAsia" w:ascii="宋体" w:hAnsi="宋体" w:eastAsia="宋体" w:cs="宋体"/>
          <w:b/>
          <w:bCs/>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eastAsia="zh-CN"/>
        </w:rPr>
      </w:pPr>
      <w:r>
        <w:rPr>
          <w:rFonts w:hint="eastAsia" w:ascii="宋体" w:hAnsi="宋体" w:eastAsia="宋体" w:cs="宋体"/>
          <w:color w:val="000000"/>
          <w:sz w:val="24"/>
          <w:lang w:val="zh-CN" w:eastAsia="zh-CN"/>
        </w:rPr>
        <w:t xml:space="preserve">28.l 中标人应当在《中标通知书》发出之日起三十日内，按照招标文件确定的事项与采购人签订政府采购合同。采购人于合同签订后2个工作日内通过苏采云系统进行公示。</w:t>
      </w:r>
      <w:r>
        <w:rPr>
          <w:rFonts w:hint="eastAsia" w:ascii="宋体" w:hAnsi="宋体" w:eastAsia="宋体" w:cs="宋体"/>
          <w:color w:val="000000"/>
          <w:sz w:val="24"/>
          <w:lang w:val="zh-CN" w:eastAsia="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eastAsia="zh-CN"/>
        </w:rPr>
      </w:pPr>
      <w:r>
        <w:rPr>
          <w:rFonts w:hint="eastAsia" w:ascii="宋体" w:hAnsi="宋体" w:eastAsia="宋体" w:cs="宋体"/>
          <w:color w:val="000000"/>
          <w:sz w:val="24"/>
          <w:lang w:val="zh-CN" w:eastAsia="zh-CN"/>
        </w:rPr>
        <w:t xml:space="preserve">28.2 招标文件、中标人的投标文件及招标过程中有关澄清、承诺文件均作为合同附件。</w:t>
      </w:r>
      <w:r>
        <w:rPr>
          <w:rFonts w:hint="eastAsia" w:ascii="宋体" w:hAnsi="宋体" w:eastAsia="宋体" w:cs="宋体"/>
          <w:color w:val="000000"/>
          <w:sz w:val="24"/>
          <w:lang w:val="zh-CN" w:eastAsia="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eastAsia="zh-CN"/>
        </w:rPr>
      </w:pPr>
      <w:r>
        <w:rPr>
          <w:rFonts w:hint="eastAsia" w:ascii="宋体" w:hAnsi="宋体" w:eastAsia="宋体" w:cs="宋体"/>
          <w:color w:val="000000"/>
          <w:sz w:val="24"/>
          <w:lang w:val="zh-CN" w:eastAsia="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4"/>
          <w:lang w:val="zh-CN" w:eastAsia="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eastAsia="zh-CN"/>
        </w:rPr>
      </w:pPr>
      <w:r>
        <w:rPr>
          <w:rFonts w:hint="eastAsia" w:ascii="宋体" w:hAnsi="宋体" w:eastAsia="宋体" w:cs="宋体"/>
          <w:color w:val="000000"/>
          <w:sz w:val="24"/>
          <w:lang w:val="en-US" w:eastAsia="zh-CN"/>
        </w:rPr>
        <w:t xml:space="preserve">28</w:t>
      </w:r>
      <w:r>
        <w:rPr>
          <w:rFonts w:hint="eastAsia" w:ascii="宋体" w:hAnsi="宋体" w:eastAsia="宋体" w:cs="宋体"/>
          <w:color w:val="000000"/>
          <w:sz w:val="24"/>
          <w:lang w:val="zh-CN" w:eastAsia="zh-CN"/>
        </w:rPr>
        <w:t xml:space="preserve">.4 中标人因自身原因拒绝与采购人签订合同的，不得参加采购人</w:t>
      </w:r>
      <w:r>
        <w:rPr>
          <w:rFonts w:hint="eastAsia" w:ascii="宋体" w:hAnsi="宋体" w:eastAsia="宋体" w:cs="宋体"/>
          <w:color w:val="000000"/>
          <w:sz w:val="24"/>
          <w:lang w:val="en-US" w:eastAsia="zh-CN"/>
        </w:rPr>
        <w:t xml:space="preserve">重新组织的</w:t>
      </w:r>
      <w:r>
        <w:rPr>
          <w:rFonts w:hint="eastAsia" w:ascii="宋体" w:hAnsi="宋体" w:eastAsia="宋体" w:cs="宋体"/>
          <w:color w:val="000000"/>
          <w:sz w:val="24"/>
          <w:lang w:val="zh-CN" w:eastAsia="zh-CN"/>
        </w:rPr>
        <w:t xml:space="preserve">采购活动</w:t>
      </w:r>
      <w:r>
        <w:rPr>
          <w:rFonts w:hint="eastAsia" w:ascii="宋体" w:hAnsi="宋体" w:eastAsia="宋体" w:cs="宋体"/>
          <w:lang w:eastAsia="zh-CN"/>
        </w:rPr>
        <w:t xml:space="preserve">，</w:t>
      </w:r>
      <w:r>
        <w:rPr>
          <w:rFonts w:hint="eastAsia" w:ascii="宋体" w:hAnsi="宋体" w:eastAsia="宋体" w:cs="宋体"/>
          <w:color w:val="000000"/>
          <w:sz w:val="24"/>
          <w:lang w:val="en-US" w:eastAsia="zh-CN"/>
        </w:rPr>
        <w:t xml:space="preserve">且将可能被拒绝参加该采购人</w:t>
      </w:r>
      <w:r>
        <w:rPr>
          <w:rFonts w:hint="eastAsia" w:ascii="宋体" w:hAnsi="宋体" w:eastAsia="宋体" w:cs="宋体"/>
          <w:color w:val="000000"/>
          <w:sz w:val="24"/>
          <w:lang w:val="zh-CN" w:eastAsia="zh-CN"/>
        </w:rPr>
        <w:t xml:space="preserve">一年内</w:t>
      </w:r>
      <w:r>
        <w:rPr>
          <w:rFonts w:hint="eastAsia" w:ascii="宋体" w:hAnsi="宋体" w:eastAsia="宋体" w:cs="宋体"/>
          <w:color w:val="000000"/>
          <w:sz w:val="24"/>
          <w:lang w:val="en-US" w:eastAsia="zh-CN"/>
        </w:rPr>
        <w:t xml:space="preserve">的其他</w:t>
      </w:r>
      <w:r>
        <w:rPr>
          <w:rFonts w:hint="eastAsia" w:ascii="宋体" w:hAnsi="宋体" w:eastAsia="宋体" w:cs="宋体"/>
          <w:color w:val="000000"/>
          <w:sz w:val="24"/>
          <w:lang w:val="zh-CN" w:eastAsia="zh-CN"/>
        </w:rPr>
        <w:t xml:space="preserve">政府采购活动。</w:t>
      </w:r>
      <w:r>
        <w:rPr>
          <w:rFonts w:hint="eastAsia" w:ascii="宋体" w:hAnsi="宋体" w:eastAsia="宋体" w:cs="宋体"/>
          <w:color w:val="000000"/>
          <w:sz w:val="24"/>
          <w:lang w:val="zh-CN" w:eastAsia="zh-CN"/>
        </w:rPr>
      </w:r>
      <w:r/>
    </w:p>
    <w:p>
      <w:pPr>
        <w:pStyle w:val="874"/>
        <w:ind w:firstLine="422"/>
        <w:pageBreakBefore w:val="0"/>
        <w:spacing w:before="0" w:after="0" w:line="252" w:lineRule="auto"/>
        <w:widowControl w:val="off"/>
        <w:rPr>
          <w:rFonts w:hint="eastAsia" w:ascii="宋体" w:hAnsi="宋体" w:eastAsia="宋体" w:cs="宋体"/>
          <w:b/>
          <w:bCs/>
        </w:rPr>
      </w:pPr>
      <w:r>
        <w:rPr>
          <w:rFonts w:hint="eastAsia" w:ascii="宋体" w:hAnsi="宋体" w:eastAsia="宋体" w:cs="宋体"/>
          <w:b/>
          <w:bCs/>
          <w:lang w:val="en-US" w:eastAsia="zh-CN"/>
        </w:rPr>
        <w:t xml:space="preserve">29.</w:t>
      </w:r>
      <w:r>
        <w:rPr>
          <w:rFonts w:hint="eastAsia" w:ascii="宋体" w:hAnsi="宋体" w:eastAsia="宋体" w:cs="宋体"/>
          <w:b/>
          <w:bCs/>
          <w:lang w:eastAsia="zh-CN"/>
        </w:rPr>
        <w:t xml:space="preserve">标的物</w:t>
      </w:r>
      <w:r>
        <w:rPr>
          <w:rFonts w:hint="eastAsia" w:ascii="宋体" w:hAnsi="宋体" w:eastAsia="宋体" w:cs="宋体"/>
          <w:b/>
          <w:bCs/>
        </w:rPr>
        <w:t xml:space="preserve">的追加</w:t>
      </w:r>
      <w:r>
        <w:rPr>
          <w:rFonts w:hint="eastAsia" w:ascii="宋体" w:hAnsi="宋体" w:eastAsia="宋体" w:cs="宋体"/>
          <w:b/>
          <w:bCs/>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eastAsia="zh-CN"/>
        </w:rPr>
      </w:pPr>
      <w:r>
        <w:rPr>
          <w:rFonts w:hint="eastAsia" w:ascii="宋体" w:hAnsi="宋体" w:eastAsia="宋体" w:cs="宋体"/>
          <w:color w:val="000000"/>
          <w:sz w:val="24"/>
          <w:lang w:val="en-US" w:eastAsia="zh-CN"/>
        </w:rPr>
        <w:t xml:space="preserve">29</w:t>
      </w:r>
      <w:r>
        <w:rPr>
          <w:rFonts w:hint="eastAsia" w:ascii="宋体" w:hAnsi="宋体" w:eastAsia="宋体" w:cs="宋体"/>
          <w:color w:val="000000"/>
          <w:sz w:val="24"/>
          <w:lang w:val="zh-CN" w:eastAsia="zh-CN"/>
        </w:rPr>
        <w:t xml:space="preserve">.1</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eastAsia="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eastAsia="宋体" w:cs="宋体"/>
          <w:color w:val="000000"/>
          <w:sz w:val="24"/>
          <w:lang w:val="en-US" w:eastAsia="zh-CN"/>
        </w:rPr>
        <w:t xml:space="preserve">的</w:t>
      </w:r>
      <w:r>
        <w:rPr>
          <w:rFonts w:hint="eastAsia" w:ascii="宋体" w:hAnsi="宋体" w:eastAsia="宋体" w:cs="宋体"/>
          <w:color w:val="000000"/>
          <w:sz w:val="24"/>
          <w:lang w:val="zh-CN" w:eastAsia="zh-CN"/>
        </w:rPr>
        <w:t xml:space="preserve">10%。</w:t>
      </w:r>
      <w:r>
        <w:rPr>
          <w:rFonts w:hint="eastAsia" w:ascii="宋体" w:hAnsi="宋体" w:eastAsia="宋体" w:cs="宋体"/>
          <w:color w:val="000000"/>
          <w:sz w:val="24"/>
          <w:lang w:val="zh-CN" w:eastAsia="zh-CN"/>
        </w:rPr>
      </w:r>
      <w:r/>
    </w:p>
    <w:p>
      <w:pPr>
        <w:pStyle w:val="874"/>
        <w:ind w:firstLine="422"/>
        <w:pageBreakBefore w:val="0"/>
        <w:spacing w:before="0" w:after="0" w:line="252" w:lineRule="auto"/>
        <w:widowControl w:val="off"/>
        <w:rPr>
          <w:rFonts w:hint="eastAsia" w:ascii="宋体" w:hAnsi="宋体" w:eastAsia="宋体" w:cs="宋体"/>
          <w:b/>
          <w:bCs/>
        </w:rPr>
      </w:pPr>
      <w:r>
        <w:rPr>
          <w:rFonts w:hint="eastAsia" w:ascii="宋体" w:hAnsi="宋体" w:eastAsia="宋体" w:cs="宋体"/>
          <w:b/>
          <w:bCs/>
        </w:rPr>
        <w:t xml:space="preserve">3</w:t>
      </w:r>
      <w:r>
        <w:rPr>
          <w:rFonts w:hint="eastAsia" w:ascii="宋体" w:hAnsi="宋体" w:eastAsia="宋体" w:cs="宋体"/>
          <w:b/>
          <w:bCs/>
          <w:lang w:val="en-US" w:eastAsia="zh-CN"/>
        </w:rPr>
        <w:t xml:space="preserve">0.</w:t>
      </w:r>
      <w:r>
        <w:rPr>
          <w:rFonts w:hint="eastAsia" w:ascii="宋体" w:hAnsi="宋体" w:eastAsia="宋体" w:cs="宋体"/>
          <w:b/>
          <w:bCs/>
        </w:rPr>
        <w:t xml:space="preserve">政府采购履约资金扶持政策</w:t>
      </w:r>
      <w:r>
        <w:rPr>
          <w:rFonts w:hint="eastAsia" w:ascii="宋体" w:hAnsi="宋体" w:eastAsia="宋体" w:cs="宋体"/>
          <w:b/>
          <w:bCs/>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南京市公共资源交易平台网站“小企业融资平台”，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69"/>
        <w:ind w:firstLine="420"/>
        <w:pageBreakBefore w:val="0"/>
        <w:spacing w:line="252"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lang w:val="en-US"/>
        </w:rPr>
        <w:outlineLvl w:val="1"/>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w:t>
      </w:r>
      <w:r>
        <w:rPr>
          <w:rFonts w:hint="eastAsia" w:ascii="宋体" w:hAnsi="宋体" w:eastAsia="宋体" w:cs="Times New Roman"/>
          <w:b/>
          <w:bCs/>
          <w:color w:val="000000"/>
          <w:sz w:val="24"/>
          <w:lang w:val="zh-CN"/>
        </w:rPr>
        <w:t xml:space="preserve">、评标方法和评标标准、合同文本的询问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w:t>
      </w:r>
      <w:r>
        <w:rPr>
          <w:rFonts w:hint="eastAsia" w:ascii="宋体" w:hAnsi="宋体" w:eastAsia="宋体" w:cs="Times New Roman"/>
          <w:b/>
          <w:bCs/>
          <w:color w:val="000000"/>
          <w:sz w:val="24"/>
          <w:lang w:val="zh-CN"/>
        </w:rPr>
        <w:t xml:space="preserve">复。</w:t>
      </w:r>
      <w:r>
        <w:rPr>
          <w:rFonts w:hint="eastAsia" w:ascii="宋体" w:hAnsi="宋体" w:eastAsia="宋体" w:cs="Times New Roman"/>
          <w:b w:val="0"/>
          <w:bCs w:val="0"/>
          <w:color w:val="000000"/>
          <w:sz w:val="24"/>
          <w:lang w:val="zh-CN"/>
        </w:rPr>
        <w:t xml:space="preserve">供应商对</w:t>
      </w:r>
      <w:r>
        <w:rPr>
          <w:rFonts w:hint="eastAsia" w:ascii="宋体" w:hAnsi="宋体" w:eastAsia="宋体" w:cs="Times New Roman"/>
          <w:b w:val="0"/>
          <w:bCs w:val="0"/>
          <w:color w:val="000000"/>
          <w:sz w:val="24"/>
          <w:lang w:val="en-US" w:eastAsia="zh-CN"/>
        </w:rPr>
        <w:t xml:space="preserve">采购过程、采购结果</w:t>
      </w:r>
      <w:r>
        <w:rPr>
          <w:rFonts w:hint="eastAsia" w:ascii="宋体" w:hAnsi="宋体" w:eastAsia="宋体" w:cs="Times New Roman"/>
          <w:b w:val="0"/>
          <w:bCs w:val="0"/>
          <w:color w:val="000000"/>
          <w:sz w:val="24"/>
          <w:lang w:val="zh-CN"/>
        </w:rPr>
        <w:t xml:space="preserve">的询问</w:t>
      </w:r>
      <w:r>
        <w:rPr>
          <w:rFonts w:hint="eastAsia" w:ascii="宋体" w:hAnsi="宋体" w:eastAsia="宋体" w:cs="Times New Roman"/>
          <w:b w:val="0"/>
          <w:bCs w:val="0"/>
          <w:color w:val="000000"/>
          <w:sz w:val="24"/>
          <w:lang w:val="en-US" w:eastAsia="zh-CN"/>
        </w:rPr>
        <w:t xml:space="preserve">或</w:t>
      </w:r>
      <w:r>
        <w:rPr>
          <w:rFonts w:hint="eastAsia" w:ascii="宋体" w:hAnsi="宋体" w:eastAsia="宋体" w:cs="Times New Roman"/>
          <w:b w:val="0"/>
          <w:bCs w:val="0"/>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69"/>
        <w:ind w:firstLine="422"/>
        <w:keepLines w:val="0"/>
        <w:keepNext w:val="0"/>
        <w:pageBreakBefore w:val="0"/>
        <w:spacing w:line="252" w:lineRule="auto"/>
        <w:widowControl w:val="off"/>
        <w:rPr>
          <w:rFonts w:hint="eastAsia" w:ascii="宋体" w:hAnsi="宋体" w:eastAsia="宋体" w:cs="Times New Roman"/>
          <w:b/>
          <w:bCs/>
          <w:color w:val="000000"/>
          <w:sz w:val="24"/>
          <w:lang w:val="zh-CN"/>
        </w:rPr>
      </w:pPr>
      <w:r>
        <w:rPr>
          <w:rFonts w:hint="eastAsia" w:ascii="宋体" w:hAnsi="宋体" w:eastAsia="宋体" w:cs="宋体"/>
          <w:b/>
          <w:bCs/>
          <w:sz w:val="24"/>
          <w:szCs w:val="24"/>
          <w:highlight w:val="none"/>
          <w:u w:val="single"/>
          <w:lang w:val="en-US" w:eastAsia="zh-CN"/>
        </w:rPr>
        <w:t xml:space="preserve">采购人质疑接收人及联系方式为南京市城市数字治理中心，联系地址：南京市建邺区江东中路265号新城大厦D座，联系人：张</w:t>
      </w:r>
      <w:r>
        <w:rPr>
          <w:rFonts w:hint="eastAsia" w:ascii="宋体" w:hAnsi="宋体" w:eastAsia="宋体" w:cs="宋体"/>
          <w:b/>
          <w:bCs/>
          <w:sz w:val="24"/>
          <w:szCs w:val="24"/>
          <w:highlight w:val="none"/>
          <w:u w:val="single"/>
          <w:lang w:val="en-US" w:eastAsia="zh-CN"/>
        </w:rPr>
        <w:t xml:space="preserve">老师</w:t>
      </w:r>
      <w:r>
        <w:rPr>
          <w:rFonts w:hint="eastAsia" w:ascii="宋体" w:hAnsi="宋体" w:eastAsia="宋体" w:cs="宋体"/>
          <w:b/>
          <w:bCs/>
          <w:sz w:val="24"/>
          <w:szCs w:val="24"/>
          <w:highlight w:val="none"/>
          <w:u w:val="single"/>
          <w:lang w:val="en-US" w:eastAsia="zh-CN"/>
        </w:rPr>
        <w:t xml:space="preserve">，联系电话：025-68789548 。</w:t>
      </w:r>
      <w:r>
        <w:rPr>
          <w:rFonts w:hint="eastAsia" w:ascii="宋体" w:hAnsi="宋体" w:eastAsia="宋体" w:cs="Times New Roman"/>
          <w:b/>
          <w:bCs/>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ff"/>
          <w:sz w:val="24"/>
          <w:lang w:val="en-US" w:eastAsia="zh-CN"/>
        </w:rPr>
      </w:pPr>
      <w:r>
        <w:rPr>
          <w:rFonts w:hint="eastAsia" w:ascii="宋体" w:hAnsi="宋体" w:eastAsia="宋体" w:cs="Times New Roman"/>
          <w:b w:val="0"/>
          <w:bCs w:val="0"/>
          <w:color w:val="000000"/>
          <w:sz w:val="24"/>
          <w:lang w:val="zh-CN"/>
        </w:rPr>
        <w:t xml:space="preserve">交易中心《质疑函》接收部门为政府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ff"/>
          <w:sz w:val="24"/>
          <w:lang w:val="en-US" w:eastAsia="zh-CN"/>
        </w:rPr>
        <w:t xml:space="preserve"> </w:t>
      </w:r>
      <w:r>
        <w:rPr>
          <w:rFonts w:hint="eastAsia" w:ascii="宋体" w:hAnsi="宋体" w:eastAsia="宋体" w:cs="Times New Roman"/>
          <w:color w:val="0000ff"/>
          <w:sz w:val="24"/>
          <w:lang w:val="en-US" w:eastAsia="zh-CN"/>
        </w:rPr>
      </w:r>
      <w:r/>
    </w:p>
    <w:p>
      <w:pPr>
        <w:pStyle w:val="869"/>
        <w:ind w:firstLine="422"/>
        <w:spacing w:line="252" w:lineRule="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szCs w:val="21"/>
          <w:lang w:val="zh-CN" w:eastAsia="zh-CN"/>
        </w:rPr>
        <w:t xml:space="preserve">由采购人负责答复的质疑，采购人将《质疑答复函》抄送交易中心。</w:t>
      </w:r>
      <w:r>
        <w:rPr>
          <w:rFonts w:hint="eastAsia" w:ascii="宋体" w:hAnsi="宋体" w:eastAsia="宋体" w:cs="Times New Roman"/>
          <w:b/>
          <w:bCs/>
          <w:color w:val="000000"/>
          <w:sz w:val="24"/>
          <w:lang w:val="zh-CN" w:eastAsia="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未参加采购活动或在采购活动中自身权益未受到损害的供应商所提出的质疑。</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6.5 供应商组成联合体参加采购活动，联合体中任何一方或多方未按要求签字</w:t>
      </w:r>
      <w:r>
        <w:rPr>
          <w:rFonts w:hint="eastAsia" w:ascii="宋体" w:hAnsi="宋体" w:eastAsia="宋体" w:cs="Times New Roman"/>
          <w:color w:val="000000"/>
          <w:sz w:val="24"/>
          <w:lang w:val="en-US" w:eastAsia="zh-CN"/>
        </w:rPr>
        <w:t xml:space="preserve">或签章</w:t>
      </w:r>
      <w:r>
        <w:rPr>
          <w:rFonts w:hint="eastAsia" w:ascii="宋体" w:hAnsi="宋体" w:eastAsia="宋体" w:cs="Times New Roman"/>
          <w:color w:val="000000"/>
          <w:sz w:val="24"/>
          <w:lang w:val="zh-CN"/>
        </w:rPr>
        <w:t xml:space="preserve">、加盖公章的质疑。</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3"/>
        <w:ind w:firstLine="465"/>
        <w:pageBreakBefore w:val="0"/>
        <w:spacing w:before="145" w:after="145" w:line="252" w:lineRule="auto"/>
        <w:widowControl w:val="off"/>
        <w:rPr>
          <w:rFonts w:ascii="方正黑体_GBK" w:hAnsi="方正黑体_GBK" w:eastAsia="方正黑体_GBK" w:cs="方正黑体_GBK"/>
          <w:b w:val="0"/>
          <w:bCs w:val="0"/>
          <w:color w:val="000000"/>
          <w:sz w:val="30"/>
          <w:szCs w:val="30"/>
          <w:lang w:val="en-US"/>
        </w:rPr>
        <w:outlineLvl w:val="1"/>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4"/>
        <w:ind w:firstLine="420"/>
        <w:pageBreakBefore w:val="0"/>
        <w:spacing w:before="0" w:after="0" w:line="252" w:lineRule="auto"/>
        <w:rPr>
          <w:rFonts w:hint="eastAsia" w:ascii="宋体" w:hAnsi="宋体" w:eastAsia="宋体" w:cs="宋体"/>
          <w:sz w:val="28"/>
          <w:lang w:val="zh-CN"/>
        </w:rPr>
      </w:pPr>
      <w:r>
        <w:rPr>
          <w:rFonts w:hint="eastAsia" w:ascii="宋体" w:hAnsi="宋体" w:eastAsia="宋体" w:cs="宋体"/>
          <w:color w:val="000000"/>
          <w:sz w:val="28"/>
          <w:lang w:val="zh-CN" w:eastAsia="zh-CN"/>
        </w:rPr>
        <w:t xml:space="preserve">38.</w:t>
      </w:r>
      <w:r>
        <w:rPr>
          <w:rFonts w:hint="eastAsia" w:ascii="宋体" w:hAnsi="宋体" w:eastAsia="宋体" w:cs="宋体"/>
          <w:color w:val="000000"/>
          <w:sz w:val="28"/>
          <w:lang w:val="zh-CN"/>
        </w:rPr>
        <w:t xml:space="preserve">促进中小企业发展</w:t>
      </w:r>
      <w:r>
        <w:rPr>
          <w:rFonts w:hint="eastAsia" w:ascii="宋体" w:hAnsi="宋体" w:eastAsia="宋体" w:cs="宋体"/>
          <w:sz w:val="28"/>
          <w:lang w:val="zh-CN"/>
        </w:rPr>
      </w:r>
      <w:r/>
    </w:p>
    <w:p>
      <w:pPr>
        <w:pStyle w:val="869"/>
        <w:ind w:firstLine="420"/>
        <w:pageBreakBefore w:val="0"/>
        <w:spacing w:line="252"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color w:val="000000"/>
          <w:sz w:val="24"/>
          <w:lang w:val="zh-CN" w:eastAsia="zh-CN"/>
        </w:rPr>
        <w:t xml:space="preserve">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zh-CN"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69"/>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9"/>
        <w:ind w:firstLine="420"/>
        <w:pageBreakBefore w:val="0"/>
        <w:spacing w:line="252"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869"/>
        <w:ind w:firstLine="420"/>
        <w:pageBreakBefore w:val="0"/>
        <w:spacing w:line="252"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9"/>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9"/>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4"/>
        <w:ind w:firstLine="420"/>
        <w:pageBreakBefore w:val="0"/>
        <w:spacing w:before="0" w:after="0" w:line="252" w:lineRule="auto"/>
        <w:rPr>
          <w:rFonts w:hint="eastAsia" w:ascii="宋体" w:hAnsi="宋体" w:eastAsia="宋体" w:cs="宋体"/>
          <w:sz w:val="28"/>
          <w:lang w:val="en-US" w:eastAsia="zh-CN"/>
        </w:rPr>
      </w:pPr>
      <w:r>
        <w:rPr>
          <w:rFonts w:hint="eastAsia" w:ascii="宋体" w:hAnsi="宋体" w:eastAsia="宋体" w:cs="宋体"/>
          <w:sz w:val="28"/>
          <w:lang w:val="zh-CN" w:eastAsia="zh-CN"/>
        </w:rPr>
        <w:t xml:space="preserve">3</w:t>
      </w:r>
      <w:r>
        <w:rPr>
          <w:rFonts w:hint="eastAsia" w:ascii="宋体" w:hAnsi="宋体" w:eastAsia="宋体" w:cs="宋体"/>
          <w:sz w:val="28"/>
          <w:lang w:val="en-US" w:eastAsia="zh-CN"/>
        </w:rPr>
        <w:t xml:space="preserve">9</w:t>
      </w:r>
      <w:r>
        <w:rPr>
          <w:rFonts w:hint="eastAsia" w:ascii="宋体" w:hAnsi="宋体" w:eastAsia="宋体" w:cs="宋体"/>
          <w:sz w:val="28"/>
          <w:lang w:val="zh-CN" w:eastAsia="zh-CN"/>
        </w:rPr>
        <w:t xml:space="preserve">.</w:t>
      </w:r>
      <w:r>
        <w:rPr>
          <w:rFonts w:hint="eastAsia" w:ascii="宋体" w:hAnsi="宋体" w:eastAsia="宋体" w:cs="宋体"/>
          <w:sz w:val="28"/>
          <w:lang w:val="en-US" w:eastAsia="zh-CN"/>
        </w:rPr>
        <w:t xml:space="preserve">节能环保产品</w:t>
      </w:r>
      <w:r>
        <w:rPr>
          <w:rFonts w:hint="eastAsia" w:ascii="宋体" w:hAnsi="宋体" w:eastAsia="宋体" w:cs="宋体"/>
          <w:sz w:val="28"/>
          <w:lang w:val="en-US" w:eastAsia="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39.2 采购产品</w:t>
      </w:r>
      <w:r>
        <w:rPr>
          <w:rFonts w:hint="eastAsia" w:ascii="宋体" w:hAnsi="宋体" w:eastAsia="宋体" w:cs="宋体"/>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宋体"/>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39.3 采购产品</w:t>
      </w:r>
      <w:r>
        <w:rPr>
          <w:rFonts w:hint="eastAsia" w:ascii="宋体" w:hAnsi="宋体" w:eastAsia="宋体" w:cs="宋体"/>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宋体"/>
          <w:color w:val="000000"/>
          <w:sz w:val="24"/>
          <w:lang w:val="en-US" w:eastAsia="zh-CN"/>
        </w:rPr>
        <w:t xml:space="preserve">第五章评标方法与评标标准</w:t>
      </w:r>
      <w:r>
        <w:rPr>
          <w:rFonts w:hint="eastAsia" w:ascii="宋体" w:hAnsi="宋体" w:eastAsia="宋体" w:cs="宋体"/>
          <w:color w:val="000000"/>
          <w:sz w:val="24"/>
          <w:lang w:val="zh-CN"/>
        </w:rPr>
        <w:t xml:space="preserve">）。</w:t>
      </w:r>
      <w:r>
        <w:rPr>
          <w:rFonts w:hint="eastAsia" w:ascii="宋体" w:hAnsi="宋体" w:eastAsia="宋体" w:cs="宋体"/>
          <w:color w:val="000000"/>
          <w:sz w:val="24"/>
          <w:lang w:val="zh-CN"/>
        </w:rPr>
      </w:r>
      <w:r/>
    </w:p>
    <w:p>
      <w:pPr>
        <w:pStyle w:val="874"/>
        <w:ind w:firstLine="420"/>
        <w:pageBreakBefore w:val="0"/>
        <w:spacing w:before="0" w:after="0" w:line="252" w:lineRule="auto"/>
        <w:rPr>
          <w:rFonts w:hint="eastAsia" w:ascii="宋体" w:hAnsi="宋体" w:eastAsia="宋体" w:cs="宋体"/>
          <w:sz w:val="28"/>
          <w:lang w:val="en-US" w:eastAsia="zh-CN"/>
        </w:rPr>
      </w:pPr>
      <w:r>
        <w:rPr>
          <w:rFonts w:hint="eastAsia" w:ascii="宋体" w:hAnsi="宋体" w:eastAsia="宋体" w:cs="宋体"/>
          <w:sz w:val="28"/>
          <w:lang w:val="en-US" w:eastAsia="zh-CN"/>
        </w:rPr>
        <w:t xml:space="preserve">40</w:t>
      </w:r>
      <w:r>
        <w:rPr>
          <w:rFonts w:hint="eastAsia" w:ascii="宋体" w:hAnsi="宋体" w:eastAsia="宋体" w:cs="宋体"/>
          <w:sz w:val="28"/>
          <w:lang w:val="zh-CN" w:eastAsia="zh-CN"/>
        </w:rPr>
        <w:t xml:space="preserve">.</w:t>
      </w:r>
      <w:r>
        <w:rPr>
          <w:rFonts w:hint="eastAsia" w:ascii="宋体" w:hAnsi="宋体" w:eastAsia="宋体" w:cs="宋体"/>
          <w:sz w:val="28"/>
          <w:lang w:val="en-US" w:eastAsia="zh-CN"/>
        </w:rPr>
        <w:t xml:space="preserve">绿色采购</w:t>
      </w:r>
      <w:r>
        <w:rPr>
          <w:rFonts w:hint="eastAsia" w:ascii="宋体" w:hAnsi="宋体" w:eastAsia="宋体" w:cs="宋体"/>
          <w:sz w:val="28"/>
          <w:lang w:val="en-US" w:eastAsia="zh-CN"/>
        </w:rPr>
      </w:r>
      <w:r/>
    </w:p>
    <w:p>
      <w:pPr>
        <w:pStyle w:val="869"/>
        <w:ind w:firstLine="420"/>
        <w:pageBreakBefore w:val="0"/>
        <w:spacing w:line="252"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40.1 采购产品</w:t>
      </w:r>
      <w:r>
        <w:rPr>
          <w:rFonts w:hint="eastAsia" w:ascii="宋体" w:hAnsi="宋体" w:eastAsia="宋体" w:cs="宋体"/>
          <w:bCs/>
          <w:sz w:val="24"/>
          <w:szCs w:val="24"/>
          <w:lang w:val="en-US" w:eastAsia="zh-CN"/>
        </w:rPr>
        <w:t xml:space="preserve">中</w:t>
      </w:r>
      <w:r>
        <w:rPr>
          <w:rFonts w:hint="eastAsia" w:ascii="宋体" w:hAnsi="宋体" w:eastAsia="宋体" w:cs="宋体"/>
          <w:bCs/>
          <w:sz w:val="24"/>
          <w:szCs w:val="24"/>
        </w:rPr>
        <w:t xml:space="preserve">涉及商品包装、快递包装要求的</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应按照</w:t>
      </w:r>
      <w:r>
        <w:rPr>
          <w:rFonts w:hint="eastAsia" w:ascii="宋体" w:hAnsi="宋体" w:eastAsia="宋体" w:cs="宋体"/>
          <w:color w:val="000000"/>
          <w:sz w:val="24"/>
          <w:lang w:val="en-US" w:eastAsia="zh-CN"/>
        </w:rPr>
        <w:t xml:space="preserve">《商品包装政府采购需求标准（试行）》《快递包装政府采购需求标准（试行）》（财办库〔2020〕123号）、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宋体"/>
          <w:color w:val="000000"/>
          <w:sz w:val="24"/>
          <w:lang w:val="en-US" w:eastAsia="zh-CN"/>
        </w:rPr>
        <w:t xml:space="preserve">文件执行。采购文件对</w:t>
      </w:r>
      <w:r>
        <w:rPr>
          <w:rFonts w:hint="eastAsia" w:ascii="宋体" w:hAnsi="宋体" w:eastAsia="宋体" w:cs="宋体"/>
          <w:bCs/>
          <w:sz w:val="24"/>
          <w:szCs w:val="24"/>
        </w:rPr>
        <w:t xml:space="preserve">商品包装和快递包装</w:t>
      </w:r>
      <w:r>
        <w:rPr>
          <w:rFonts w:hint="eastAsia" w:ascii="宋体" w:hAnsi="宋体" w:eastAsia="宋体" w:cs="宋体"/>
          <w:bCs/>
          <w:sz w:val="24"/>
          <w:szCs w:val="24"/>
          <w:lang w:val="en-US" w:eastAsia="zh-CN"/>
        </w:rPr>
        <w:t xml:space="preserve">有</w:t>
      </w:r>
      <w:r>
        <w:rPr>
          <w:rFonts w:hint="eastAsia" w:ascii="宋体" w:hAnsi="宋体" w:eastAsia="宋体" w:cs="宋体"/>
          <w:bCs/>
          <w:sz w:val="24"/>
          <w:szCs w:val="24"/>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宋体"/>
          <w:color w:val="000000"/>
          <w:sz w:val="24"/>
          <w:lang w:val="en-US" w:eastAsia="zh-CN"/>
        </w:rPr>
      </w:r>
      <w:r/>
    </w:p>
    <w:p>
      <w:pPr>
        <w:pStyle w:val="869"/>
        <w:ind w:firstLine="420"/>
        <w:pageBreakBefore w:val="0"/>
        <w:spacing w:line="252" w:lineRule="auto"/>
        <w:rPr>
          <w:rFonts w:hint="eastAsia" w:ascii="宋体" w:hAnsi="宋体" w:eastAsia="宋体" w:cs="宋体"/>
          <w:color w:val="000000"/>
          <w:sz w:val="24"/>
          <w:lang w:val="en-US"/>
        </w:rPr>
      </w:pPr>
      <w:r>
        <w:rPr>
          <w:rFonts w:hint="eastAsia" w:ascii="宋体" w:hAnsi="宋体" w:eastAsia="宋体" w:cs="宋体"/>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宋体"/>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宋体"/>
          <w:color w:val="000000"/>
          <w:sz w:val="24"/>
          <w:lang w:val="en-US"/>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宋体"/>
          <w:color w:val="000000"/>
          <w:sz w:val="24"/>
          <w:lang w:val="en-US" w:eastAsia="zh-CN"/>
        </w:rPr>
      </w:r>
      <w:r/>
    </w:p>
    <w:p>
      <w:pPr>
        <w:pStyle w:val="869"/>
        <w:ind w:firstLine="420"/>
        <w:pageBreakBefore w:val="0"/>
        <w:spacing w:line="252" w:lineRule="auto"/>
        <w:rPr>
          <w:rFonts w:hint="eastAsia" w:ascii="宋体" w:hAnsi="宋体" w:eastAsia="宋体" w:cs="宋体"/>
          <w:color w:val="000000"/>
          <w:sz w:val="24"/>
          <w:lang w:val="en-US"/>
        </w:rPr>
      </w:pPr>
      <w:r>
        <w:rPr>
          <w:rFonts w:hint="eastAsia" w:ascii="宋体" w:hAnsi="宋体" w:eastAsia="宋体" w:cs="宋体"/>
          <w:color w:val="000000"/>
          <w:sz w:val="24"/>
          <w:lang w:val="en-US" w:eastAsia="zh-CN"/>
        </w:rPr>
        <w:t xml:space="preserve">40.4 采购产品中</w:t>
      </w:r>
      <w:r>
        <w:rPr>
          <w:rFonts w:hint="eastAsia" w:ascii="宋体" w:hAnsi="宋体" w:eastAsia="宋体" w:cs="宋体"/>
          <w:color w:val="000000"/>
          <w:sz w:val="24"/>
          <w:lang w:val="en-US"/>
        </w:rPr>
        <w:t xml:space="preserve">涉及数据库、操作系统、通用服务器、工作站、一体式计算机、便携式计算机、台式计算机的，</w:t>
      </w:r>
      <w:r>
        <w:rPr>
          <w:rFonts w:hint="eastAsia" w:ascii="宋体" w:hAnsi="宋体" w:eastAsia="宋体" w:cs="宋体"/>
          <w:color w:val="000000"/>
          <w:sz w:val="24"/>
          <w:lang w:val="en-US" w:eastAsia="zh-CN"/>
        </w:rPr>
        <w:t xml:space="preserve">供应商所投产品</w:t>
      </w:r>
      <w:r>
        <w:rPr>
          <w:rFonts w:hint="eastAsia" w:ascii="宋体" w:hAnsi="宋体" w:eastAsia="宋体" w:cs="宋体"/>
          <w:color w:val="000000"/>
          <w:sz w:val="24"/>
          <w:lang w:val="en-US"/>
        </w:rPr>
        <w:t xml:space="preserve">不得违反财政部、工业和信息化部</w:t>
      </w:r>
      <w:r>
        <w:rPr>
          <w:rFonts w:hint="eastAsia" w:ascii="宋体" w:hAnsi="宋体" w:eastAsia="宋体" w:cs="宋体"/>
          <w:color w:val="000000"/>
          <w:sz w:val="24"/>
          <w:lang w:val="en-US" w:eastAsia="zh-CN"/>
        </w:rPr>
        <w:t xml:space="preserve">印发的《</w:t>
      </w:r>
      <w:r>
        <w:rPr>
          <w:rFonts w:hint="eastAsia" w:ascii="宋体" w:hAnsi="宋体" w:eastAsia="宋体" w:cs="宋体"/>
          <w:color w:val="000000"/>
          <w:sz w:val="24"/>
          <w:lang w:val="en-US"/>
        </w:rPr>
        <w:t xml:space="preserve">需求标准</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lang w:val="en-US"/>
        </w:rPr>
        <w:t xml:space="preserve">详见财库〔2023〕29号、30号、31号、32号、33号、34号、35号</w:t>
      </w:r>
      <w:r>
        <w:rPr>
          <w:rFonts w:hint="eastAsia" w:ascii="宋体" w:hAnsi="宋体" w:eastAsia="宋体" w:cs="宋体"/>
          <w:color w:val="000000"/>
          <w:sz w:val="24"/>
          <w:lang w:val="en-US" w:eastAsia="zh-CN"/>
        </w:rPr>
        <w:t xml:space="preserve">文件）</w:t>
      </w:r>
      <w:r>
        <w:rPr>
          <w:rFonts w:hint="eastAsia" w:ascii="宋体" w:hAnsi="宋体" w:eastAsia="宋体" w:cs="宋体"/>
          <w:color w:val="000000"/>
          <w:sz w:val="24"/>
          <w:lang w:val="en-US"/>
        </w:rPr>
        <w:t xml:space="preserve">。</w:t>
      </w:r>
      <w:r>
        <w:rPr>
          <w:rFonts w:hint="eastAsia" w:ascii="宋体" w:hAnsi="宋体" w:eastAsia="宋体" w:cs="宋体"/>
          <w:color w:val="000000"/>
          <w:sz w:val="24"/>
          <w:lang w:val="en-US" w:eastAsia="zh-CN"/>
        </w:rPr>
        <w:t xml:space="preserve">采购人</w:t>
      </w:r>
      <w:r>
        <w:rPr>
          <w:rFonts w:hint="eastAsia" w:ascii="宋体" w:hAnsi="宋体" w:eastAsia="宋体" w:cs="宋体"/>
          <w:color w:val="000000"/>
          <w:sz w:val="24"/>
          <w:lang w:val="en-US"/>
        </w:rPr>
        <w:t xml:space="preserve">可以对《需求标准》中的指标提出更高要求，也可以根据实际需要增加《需求标准》以外的指标。采购人</w:t>
      </w:r>
      <w:r>
        <w:rPr>
          <w:rFonts w:hint="eastAsia" w:ascii="宋体" w:hAnsi="宋体" w:eastAsia="宋体" w:cs="宋体"/>
          <w:color w:val="000000"/>
          <w:sz w:val="24"/>
          <w:lang w:val="en-US" w:eastAsia="zh-CN"/>
        </w:rPr>
        <w:t xml:space="preserve">按照采购</w:t>
      </w:r>
      <w:r>
        <w:rPr>
          <w:rFonts w:hint="eastAsia" w:ascii="宋体" w:hAnsi="宋体" w:eastAsia="宋体" w:cs="宋体"/>
          <w:color w:val="000000"/>
          <w:sz w:val="24"/>
          <w:lang w:val="en-US"/>
        </w:rPr>
        <w:t xml:space="preserve">合同约定对</w:t>
      </w:r>
      <w:r>
        <w:rPr>
          <w:rFonts w:hint="eastAsia" w:ascii="宋体" w:hAnsi="宋体" w:eastAsia="宋体" w:cs="宋体"/>
          <w:color w:val="000000"/>
          <w:sz w:val="24"/>
          <w:lang w:val="en-US" w:eastAsia="zh-CN"/>
        </w:rPr>
        <w:t xml:space="preserve">供应商</w:t>
      </w:r>
      <w:r>
        <w:rPr>
          <w:rFonts w:hint="eastAsia" w:ascii="宋体" w:hAnsi="宋体" w:eastAsia="宋体" w:cs="宋体"/>
          <w:color w:val="000000"/>
          <w:sz w:val="24"/>
          <w:lang w:val="en-US"/>
        </w:rPr>
        <w:t xml:space="preserve">所提供的</w:t>
      </w:r>
      <w:r>
        <w:rPr>
          <w:rFonts w:hint="eastAsia" w:ascii="宋体" w:hAnsi="宋体" w:eastAsia="宋体" w:cs="宋体"/>
          <w:color w:val="000000"/>
          <w:sz w:val="24"/>
          <w:lang w:val="en-US" w:eastAsia="zh-CN"/>
        </w:rPr>
        <w:t xml:space="preserve">上述产品</w:t>
      </w:r>
      <w:r>
        <w:rPr>
          <w:rFonts w:hint="eastAsia" w:ascii="宋体" w:hAnsi="宋体" w:eastAsia="宋体" w:cs="宋体"/>
          <w:color w:val="000000"/>
          <w:sz w:val="24"/>
          <w:lang w:val="en-US"/>
        </w:rPr>
        <w:t xml:space="preserve">进行验收，必要时可以委托依法取得检测、认证资质的机构进行检测、认证。</w:t>
      </w:r>
      <w:r>
        <w:rPr>
          <w:rFonts w:hint="eastAsia" w:ascii="宋体" w:hAnsi="宋体" w:eastAsia="宋体" w:cs="宋体"/>
          <w:color w:val="000000"/>
          <w:sz w:val="24"/>
          <w:lang w:val="en-US"/>
        </w:rPr>
      </w:r>
      <w:r/>
    </w:p>
    <w:p>
      <w:pPr>
        <w:pStyle w:val="874"/>
        <w:ind w:firstLine="420"/>
        <w:pageBreakBefore w:val="0"/>
        <w:spacing w:before="0" w:after="0" w:line="252" w:lineRule="auto"/>
        <w:rPr>
          <w:rFonts w:hint="eastAsia" w:ascii="宋体" w:hAnsi="宋体" w:eastAsia="宋体" w:cs="宋体"/>
          <w:sz w:val="28"/>
          <w:lang w:val="en-US" w:eastAsia="zh-CN"/>
        </w:rPr>
      </w:pPr>
      <w:r>
        <w:rPr>
          <w:rFonts w:hint="eastAsia" w:ascii="宋体" w:hAnsi="宋体" w:eastAsia="宋体" w:cs="宋体"/>
          <w:sz w:val="28"/>
          <w:lang w:val="en-US" w:eastAsia="zh-CN"/>
        </w:rPr>
        <w:t xml:space="preserve">41</w:t>
      </w:r>
      <w:r>
        <w:rPr>
          <w:rFonts w:hint="eastAsia" w:ascii="宋体" w:hAnsi="宋体" w:eastAsia="宋体" w:cs="宋体"/>
          <w:sz w:val="28"/>
          <w:lang w:val="zh-CN" w:eastAsia="zh-CN"/>
        </w:rPr>
        <w:t xml:space="preserve">.</w:t>
      </w:r>
      <w:r>
        <w:rPr>
          <w:rFonts w:hint="eastAsia" w:ascii="宋体" w:hAnsi="宋体" w:eastAsia="宋体" w:cs="宋体"/>
          <w:sz w:val="28"/>
          <w:lang w:val="en-US" w:eastAsia="zh-CN"/>
        </w:rPr>
        <w:t xml:space="preserve">创新产品采购</w:t>
      </w:r>
      <w:r>
        <w:rPr>
          <w:rFonts w:hint="eastAsia" w:ascii="宋体" w:hAnsi="宋体" w:eastAsia="宋体" w:cs="宋体"/>
          <w:sz w:val="28"/>
          <w:lang w:val="en-US" w:eastAsia="zh-CN"/>
        </w:rPr>
      </w:r>
      <w:r/>
    </w:p>
    <w:p>
      <w:pPr>
        <w:pStyle w:val="869"/>
        <w:ind w:firstLine="420"/>
        <w:keepLines w:val="0"/>
        <w:keepNext w:val="0"/>
        <w:pageBreakBefore w:val="0"/>
        <w:spacing w:line="252" w:lineRule="auto"/>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宋体"/>
          <w:color w:val="000000"/>
          <w:sz w:val="24"/>
          <w:lang w:val="en-US" w:eastAsia="zh-CN"/>
        </w:rPr>
      </w:r>
      <w:r/>
    </w:p>
    <w:p>
      <w:pPr>
        <w:pStyle w:val="874"/>
        <w:ind w:firstLine="422"/>
        <w:pageBreakBefore w:val="0"/>
        <w:spacing w:before="0" w:after="0" w:line="252" w:lineRule="auto"/>
        <w:rPr>
          <w:rFonts w:hint="eastAsia" w:ascii="宋体" w:hAnsi="宋体" w:eastAsia="宋体" w:cs="宋体"/>
          <w:b/>
          <w:bCs/>
          <w:sz w:val="28"/>
          <w:lang w:val="en-US" w:eastAsia="zh-CN"/>
        </w:rPr>
      </w:pPr>
      <w:r>
        <w:rPr>
          <w:rFonts w:hint="eastAsia" w:ascii="宋体" w:hAnsi="宋体" w:eastAsia="宋体" w:cs="宋体"/>
          <w:b/>
          <w:bCs/>
          <w:sz w:val="28"/>
          <w:lang w:val="en-US" w:eastAsia="zh-CN"/>
        </w:rPr>
        <w:t xml:space="preserve">42.</w:t>
      </w:r>
      <w:r>
        <w:rPr>
          <w:rFonts w:hint="eastAsia" w:ascii="宋体" w:hAnsi="宋体" w:eastAsia="宋体" w:cs="宋体"/>
          <w:b/>
          <w:bCs/>
          <w:sz w:val="28"/>
          <w:lang w:val="zh-CN" w:eastAsia="zh-CN"/>
        </w:rPr>
        <w:t xml:space="preserve">网络产品、市场准入类产品采购</w:t>
      </w:r>
      <w:r>
        <w:rPr>
          <w:rFonts w:hint="eastAsia" w:ascii="宋体" w:hAnsi="宋体" w:eastAsia="宋体" w:cs="宋体"/>
          <w:b/>
          <w:bCs/>
          <w:sz w:val="28"/>
          <w:lang w:val="en-US" w:eastAsia="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eastAsia="zh-CN"/>
        </w:rPr>
      </w:pPr>
      <w:r>
        <w:rPr>
          <w:rFonts w:hint="eastAsia" w:ascii="宋体" w:hAnsi="宋体" w:eastAsia="宋体" w:cs="宋体"/>
          <w:color w:val="000000"/>
          <w:sz w:val="24"/>
          <w:lang w:val="en-US" w:eastAsia="zh-CN"/>
        </w:rPr>
        <w:t xml:space="preserve">42.1 </w:t>
      </w:r>
      <w:r>
        <w:rPr>
          <w:rFonts w:hint="eastAsia" w:ascii="宋体" w:hAnsi="宋体" w:eastAsia="宋体" w:cs="宋体"/>
          <w:color w:val="000000"/>
          <w:sz w:val="24"/>
          <w:lang w:val="zh-CN" w:eastAsia="zh-CN"/>
        </w:rPr>
        <w:t xml:space="preserve">本</w:t>
      </w:r>
      <w:r>
        <w:rPr>
          <w:rFonts w:hint="eastAsia" w:ascii="宋体" w:hAnsi="宋体" w:eastAsia="宋体" w:cs="宋体"/>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宋体"/>
          <w:color w:val="000000"/>
          <w:sz w:val="24"/>
          <w:lang w:val="zh-CN" w:eastAsia="zh-CN"/>
        </w:rPr>
      </w:r>
      <w:r/>
    </w:p>
    <w:p>
      <w:pPr>
        <w:pStyle w:val="869"/>
        <w:ind w:firstLine="420"/>
        <w:keepLines w:val="0"/>
        <w:keepNext w:val="0"/>
        <w:pageBreakBefore w:val="0"/>
        <w:spacing w:line="252" w:lineRule="auto"/>
        <w:widowControl w:val="off"/>
        <w:rPr>
          <w:rFonts w:hint="eastAsia" w:ascii="宋体" w:hAnsi="宋体" w:eastAsia="宋体" w:cs="宋体"/>
          <w:color w:val="000000"/>
          <w:sz w:val="24"/>
          <w:lang w:val="zh-CN" w:eastAsia="zh-CN"/>
        </w:rPr>
      </w:pPr>
      <w:r>
        <w:rPr>
          <w:rFonts w:hint="eastAsia" w:ascii="宋体" w:hAnsi="宋体" w:eastAsia="宋体" w:cs="宋体"/>
          <w:color w:val="000000"/>
          <w:sz w:val="24"/>
          <w:lang w:val="en-US" w:eastAsia="zh-CN"/>
        </w:rPr>
        <w:t xml:space="preserve">42.2 </w:t>
      </w:r>
      <w:r>
        <w:rPr>
          <w:rFonts w:hint="eastAsia" w:ascii="宋体" w:hAnsi="宋体" w:eastAsia="宋体" w:cs="宋体"/>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宋体"/>
          <w:color w:val="000000"/>
          <w:sz w:val="24"/>
          <w:lang w:val="zh-CN" w:eastAsia="zh-CN"/>
        </w:rPr>
      </w:r>
      <w:r/>
    </w:p>
    <w:p>
      <w:pPr>
        <w:pStyle w:val="874"/>
        <w:ind w:firstLine="422"/>
        <w:pageBreakBefore w:val="0"/>
        <w:spacing w:before="0" w:after="0" w:line="252" w:lineRule="auto"/>
        <w:rPr>
          <w:rFonts w:hint="eastAsia" w:ascii="宋体" w:hAnsi="宋体" w:eastAsia="宋体" w:cs="宋体"/>
          <w:b/>
          <w:bCs/>
          <w:color w:val="000000"/>
          <w:sz w:val="28"/>
          <w:lang w:val="zh-CN" w:eastAsia="zh-CN"/>
        </w:rPr>
      </w:pPr>
      <w:r>
        <w:rPr>
          <w:rFonts w:hint="eastAsia" w:ascii="宋体" w:hAnsi="宋体" w:eastAsia="宋体" w:cs="宋体"/>
          <w:b/>
          <w:bCs/>
          <w:sz w:val="28"/>
          <w:lang w:val="zh-CN" w:eastAsia="zh-CN"/>
        </w:rPr>
        <w:t xml:space="preserve">43.</w:t>
      </w:r>
      <w:r>
        <w:rPr>
          <w:rFonts w:hint="eastAsia" w:ascii="宋体" w:hAnsi="宋体" w:eastAsia="宋体" w:cs="宋体"/>
          <w:b/>
          <w:bCs/>
          <w:color w:val="000000"/>
          <w:sz w:val="28"/>
          <w:lang w:val="zh-CN" w:eastAsia="zh-CN"/>
        </w:rPr>
        <w:t xml:space="preserve">数据交易说明</w:t>
      </w:r>
      <w:r>
        <w:rPr>
          <w:rFonts w:hint="eastAsia" w:ascii="宋体" w:hAnsi="宋体" w:eastAsia="宋体" w:cs="宋体"/>
          <w:b/>
          <w:bCs/>
          <w:color w:val="000000"/>
          <w:sz w:val="28"/>
          <w:lang w:val="zh-CN" w:eastAsia="zh-CN"/>
        </w:rPr>
      </w:r>
      <w:r/>
    </w:p>
    <w:p>
      <w:pPr>
        <w:pStyle w:val="869"/>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43.1 </w:t>
      </w:r>
      <w:r>
        <w:rPr>
          <w:rFonts w:hint="eastAsia" w:ascii="宋体" w:hAnsi="宋体" w:eastAsia="宋体" w:cs="Times New Roman"/>
          <w:color w:val="000000"/>
          <w:sz w:val="24"/>
          <w:lang w:val="zh-CN" w:eastAsia="zh-CN"/>
        </w:rPr>
        <w:t xml:space="preserve">数据交易标的包括数据产品、数据服务、数据工具。</w:t>
      </w:r>
      <w:r>
        <w:rPr>
          <w:rFonts w:hint="eastAsia" w:ascii="宋体" w:hAnsi="宋体" w:eastAsia="宋体" w:cs="Times New Roman"/>
          <w:color w:val="000000"/>
          <w:sz w:val="24"/>
          <w:lang w:val="zh-CN" w:eastAsia="zh-CN"/>
        </w:rPr>
      </w:r>
      <w:r/>
    </w:p>
    <w:p>
      <w:pPr>
        <w:pStyle w:val="869"/>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lang w:val="zh-CN" w:eastAsia="zh-CN"/>
        </w:rPr>
      </w:r>
      <w:r/>
    </w:p>
    <w:p>
      <w:pPr>
        <w:pStyle w:val="869"/>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lang w:val="zh-CN" w:eastAsia="zh-CN"/>
        </w:rPr>
      </w:r>
      <w:r/>
    </w:p>
    <w:p>
      <w:pPr>
        <w:pStyle w:val="869"/>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lang w:val="zh-CN" w:eastAsia="zh-CN"/>
        </w:rPr>
      </w:r>
      <w:r/>
    </w:p>
    <w:p>
      <w:pPr>
        <w:pStyle w:val="86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81"/>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5"/>
      <w:r/>
      <w:bookmarkEnd w:id="56"/>
      <w:r/>
      <w:bookmarkEnd w:id="57"/>
      <w:r/>
      <w:bookmarkEnd w:id="58"/>
      <w:r/>
      <w:bookmarkEnd w:id="62"/>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869"/>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bookmarkStart w:id="189" w:name="_Toc16938559"/>
      <w:r/>
      <w:bookmarkStart w:id="190" w:name="_Toc20823315"/>
      <w:r/>
      <w:bookmarkStart w:id="191" w:name="_Toc513029243"/>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881"/>
        <w:ind w:left="0" w:firstLine="0"/>
        <w:keepLines w:val="0"/>
        <w:keepNext w:val="0"/>
        <w:pageBreakBefore w:val="0"/>
        <w:spacing w:line="240" w:lineRule="auto"/>
        <w:widowControl w:val="off"/>
        <w:rPr>
          <w:rFonts w:hint="eastAsia"/>
          <w:lang w:eastAsia="zh-CN"/>
        </w:rPr>
      </w:pPr>
      <w:r>
        <w:rPr>
          <w:rFonts w:hint="eastAsia"/>
          <w:lang w:eastAsia="zh-CN"/>
        </w:rPr>
      </w:r>
      <w:r/>
    </w:p>
    <w:p>
      <w:pPr>
        <w:pStyle w:val="869"/>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1"/>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69"/>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9"/>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w:t>
      </w:r>
      <w:r>
        <w:rPr>
          <w:rFonts w:hint="eastAsia" w:ascii="宋体" w:hAnsi="宋体" w:cs="Courier New"/>
          <w:color w:val="000000"/>
          <w:sz w:val="24"/>
          <w:szCs w:val="24"/>
        </w:rPr>
        <w:t xml:space="preserve">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sz w:val="24"/>
          <w:szCs w:val="24"/>
          <w:highlight w:val="none"/>
          <w:lang w:eastAsia="zh-CN"/>
        </w:rPr>
        <w:t xml:space="preserve">采购人指定地点。</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ascii="宋体" w:hAnsi="宋体" w:cs="Courier New"/>
          <w:color w:val="000000"/>
          <w:sz w:val="24"/>
          <w:szCs w:val="24"/>
        </w:rPr>
        <w:t xml:space="preserve">.</w:t>
      </w:r>
      <w:r>
        <w:rPr>
          <w:rFonts w:hint="eastAsia" w:ascii="宋体" w:hAnsi="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40" w:lineRule="auto"/>
        <w:widowControl w:val="off"/>
        <w:rPr>
          <w:rFonts w:ascii="宋体" w:hAnsi="宋体" w:cs="Courier New"/>
          <w:color w:val="000000"/>
          <w:sz w:val="24"/>
          <w:szCs w:val="24"/>
        </w:rPr>
      </w:pPr>
      <w:r>
        <w:rPr>
          <w:rFonts w:hint="eastAsia" w:hAnsi="宋体" w:eastAsia="宋体"/>
          <w:sz w:val="24"/>
          <w:szCs w:val="24"/>
          <w:lang w:val="en-US" w:eastAsia="zh-CN"/>
        </w:rPr>
        <w:t xml:space="preserve">1.7 合同组成：本项目招标文件、响应文件构成本合同组成部分，本合同没有约定的，按招标文件、响应文件执行。</w:t>
      </w:r>
      <w:r>
        <w:rPr>
          <w:rFonts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09"/>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本合同金额为（大写）：____________________圆（_________________元）人民币。</w:t>
      </w:r>
      <w:r>
        <w:rPr>
          <w:rFonts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4.2本项目形成的成果（包括源代码、系统等）的知识产权归</w:t>
      </w:r>
      <w:r>
        <w:rPr>
          <w:rFonts w:hint="eastAsia" w:ascii="宋体" w:hAnsi="宋体" w:cs="Courier New"/>
          <w:color w:val="000000"/>
          <w:sz w:val="24"/>
          <w:szCs w:val="24"/>
          <w:lang w:val="en-US" w:eastAsia="zh-CN"/>
        </w:rPr>
        <w:t xml:space="preserve">甲方</w:t>
      </w:r>
      <w:r>
        <w:rPr>
          <w:rFonts w:hint="eastAsia" w:ascii="宋体" w:hAnsi="宋体" w:cs="Courier New"/>
          <w:color w:val="000000"/>
          <w:sz w:val="24"/>
          <w:szCs w:val="24"/>
        </w:rPr>
        <w:t xml:space="preserve">所有；本项目开发、试运行以及后续使用过程中采集、分析、处理产生的数据资源、数据产品的所有权利（包括但不限于知识产权、数据资产等持有权、使用权、经营权）均归</w:t>
      </w:r>
      <w:r>
        <w:rPr>
          <w:rFonts w:hint="eastAsia" w:ascii="宋体" w:hAnsi="宋体" w:cs="Courier New"/>
          <w:color w:val="000000"/>
          <w:sz w:val="24"/>
          <w:szCs w:val="24"/>
          <w:lang w:val="en-US" w:eastAsia="zh-CN"/>
        </w:rPr>
        <w:t xml:space="preserve">甲方</w:t>
      </w:r>
      <w:r>
        <w:rPr>
          <w:rFonts w:hint="eastAsia" w:ascii="宋体" w:hAnsi="宋体" w:cs="Courier New"/>
          <w:color w:val="000000"/>
          <w:sz w:val="24"/>
          <w:szCs w:val="24"/>
        </w:rPr>
        <w:t xml:space="preserve">所有。</w:t>
      </w:r>
      <w:r>
        <w:rPr>
          <w:rFonts w:hint="eastAsia" w:ascii="宋体" w:hAnsi="宋体" w:cs="Courier New"/>
          <w:color w:val="000000"/>
          <w:sz w:val="24"/>
          <w:szCs w:val="24"/>
          <w:lang w:val="en-US" w:eastAsia="zh-CN"/>
        </w:rPr>
        <w:t xml:space="preserve">乙方应交付本项目产生的完整的源代码</w:t>
      </w:r>
      <w:r>
        <w:rPr>
          <w:rFonts w:hint="eastAsia" w:ascii="宋体" w:hAnsi="宋体" w:cs="Courier New"/>
          <w:color w:val="000000"/>
          <w:sz w:val="24"/>
          <w:szCs w:val="24"/>
        </w:rPr>
        <w:t xml:space="preserve">。乙方不以任何形式主张权利，并应甲方要求，配合甲方完成权利登记等必要手续。</w:t>
      </w:r>
      <w:r>
        <w:rPr>
          <w:rFonts w:hint="eastAsia"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cs="Courier New"/>
          <w:color w:val="000000"/>
          <w:sz w:val="24"/>
          <w:szCs w:val="24"/>
        </w:rPr>
        <w:t xml:space="preserve">4.3未经甲方同意，乙方不得擅自处分（包括但不限于使用、许可他人使用、转让、出租、出借、买卖、对外披露等）</w:t>
      </w:r>
      <w:r>
        <w:rPr>
          <w:rFonts w:hint="eastAsia" w:ascii="宋体" w:hAnsi="宋体" w:cs="Courier New"/>
          <w:color w:val="000000"/>
          <w:sz w:val="24"/>
          <w:szCs w:val="24"/>
          <w:lang w:val="en-US" w:eastAsia="zh-CN"/>
        </w:rPr>
        <w:t xml:space="preserve">本项目</w:t>
      </w:r>
      <w:r>
        <w:rPr>
          <w:rFonts w:hint="eastAsia" w:ascii="宋体" w:hAnsi="宋体" w:cs="Courier New"/>
          <w:color w:val="000000"/>
          <w:sz w:val="24"/>
          <w:szCs w:val="24"/>
        </w:rPr>
        <w:t xml:space="preserve">服务工作成果。</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6.1甲方支付第三笔款项前，乙方应向甲方提供保证运维服务期内质量的见索即付保函，保函金额为合同金额的</w:t>
      </w:r>
      <w:r>
        <w:rPr>
          <w:rFonts w:ascii="SimSun" w:hAnsi="SimSun" w:eastAsia="SimSun" w:cs="SimSun"/>
          <w:color w:val="000000"/>
          <w:sz w:val="24"/>
          <w:u w:val="single"/>
        </w:rPr>
        <w:t xml:space="preserve">10 </w:t>
      </w:r>
      <w:r>
        <w:rPr>
          <w:rFonts w:ascii="SimSun" w:hAnsi="SimSun" w:eastAsia="SimSun" w:cs="SimSun"/>
          <w:color w:val="000000"/>
          <w:sz w:val="24"/>
        </w:rPr>
        <w:t xml:space="preserve">%，保函有效期与项目运维期一致。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 退还时间及条件：项目运维期结束后5个工作日内。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6.1.2 退还方式：扣除违约费用后一次性无息退还。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6.1.3不予退还的情形：合同约定的交付期内未履约完成、验收不合格、整改不到位等情形。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rPr>
        <w:t xml:space="preserve">乙方将合同部分或全部转包、或未经甲方书面同意将合同中非关键非主体部分分包的，甲方有权立即单方面解除合同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7.3</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09"/>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909"/>
        <w:spacing w:line="264" w:lineRule="auto"/>
        <w:rPr>
          <w:rFonts w:hint="eastAsia" w:hAnsi="宋体"/>
          <w:sz w:val="24"/>
          <w:szCs w:val="24"/>
        </w:rPr>
      </w:pPr>
      <w:r>
        <w:rPr>
          <w:rFonts w:hint="eastAsia" w:hAnsi="宋体"/>
          <w:sz w:val="24"/>
          <w:szCs w:val="24"/>
        </w:rPr>
        <w:t xml:space="preserve">8.1.1 合同签订后，甲方支付合同总价款的30%作为预付款。</w:t>
      </w:r>
      <w:r>
        <w:rPr>
          <w:rFonts w:hint="eastAsia" w:hAnsi="宋体"/>
          <w:sz w:val="24"/>
          <w:szCs w:val="24"/>
        </w:rPr>
      </w:r>
      <w:r/>
    </w:p>
    <w:p>
      <w:pPr>
        <w:pStyle w:val="909"/>
        <w:spacing w:line="264" w:lineRule="auto"/>
        <w:rPr>
          <w:rFonts w:hint="eastAsia" w:hAnsi="宋体"/>
          <w:sz w:val="24"/>
          <w:szCs w:val="24"/>
        </w:rPr>
      </w:pPr>
      <w:r>
        <w:rPr>
          <w:rFonts w:hint="eastAsia" w:hAnsi="宋体"/>
          <w:sz w:val="24"/>
          <w:szCs w:val="24"/>
        </w:rPr>
        <w:t xml:space="preserve">8.1.2 系统完成开发后组织平台建设项目初验，验收合格后，甲方支付合同总价款的40%。</w:t>
      </w:r>
      <w:r>
        <w:rPr>
          <w:rFonts w:hint="eastAsia" w:hAnsi="宋体"/>
          <w:sz w:val="24"/>
          <w:szCs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hAnsi="宋体"/>
          <w:sz w:val="24"/>
          <w:szCs w:val="24"/>
        </w:rPr>
        <w:t xml:space="preserve">8.1.3 初验后进入试运行阶段，试运行期满4个月后组织平台建设项目终验，验收合格后，甲方支付合同总价款的30%</w:t>
      </w:r>
      <w:r>
        <w:rPr>
          <w:rFonts w:ascii="SimSun" w:hAnsi="SimSun" w:eastAsia="SimSun" w:cs="SimSun"/>
          <w:color w:val="000000"/>
          <w:sz w:val="24"/>
        </w:rPr>
        <w:t xml:space="preserve">，同时项目进入运维期</w:t>
      </w:r>
      <w:r>
        <w:rPr>
          <w:rFonts w:hint="eastAsia" w:hAnsi="宋体"/>
          <w:sz w:val="24"/>
          <w:szCs w:val="24"/>
        </w:rPr>
        <w:t xml:space="preserve">。</w:t>
      </w:r>
      <w:r>
        <w:rPr>
          <w:sz w:val="22"/>
        </w:rPr>
      </w:r>
      <w:r/>
    </w:p>
    <w:p>
      <w:pPr>
        <w:pStyle w:val="909"/>
        <w:keepLines w:val="0"/>
        <w:keepNext w:val="0"/>
        <w:pageBreakBefore w:val="0"/>
        <w:spacing w:before="0" w:after="0" w:line="264" w:lineRule="auto"/>
        <w:widowControl w:val="off"/>
        <w:rPr>
          <w:rFonts w:hint="eastAsia" w:ascii="宋体" w:hAnsi="宋体" w:eastAsia="宋体" w:cs="Courier New"/>
          <w:color w:val="0000ff"/>
          <w:sz w:val="24"/>
          <w:szCs w:val="24"/>
          <w:highlight w:val="none"/>
          <w:lang w:val="en-US" w:eastAsia="zh-CN"/>
        </w:rPr>
      </w:pPr>
      <w:r>
        <w:rPr>
          <w:rFonts w:hint="eastAsia" w:hAnsi="宋体"/>
          <w:sz w:val="24"/>
          <w:szCs w:val="24"/>
        </w:rPr>
        <w:t xml:space="preserve">8.1.4 </w:t>
      </w:r>
      <w:r>
        <w:rPr>
          <w:rFonts w:hint="eastAsia" w:ascii="宋体" w:hAnsi="宋体" w:eastAsia="宋体" w:cs="Courier New"/>
          <w:sz w:val="24"/>
          <w:szCs w:val="24"/>
          <w:lang w:val="en-US" w:eastAsia="zh-CN"/>
        </w:rPr>
        <w:t xml:space="preserve">满足合同约定支付条件的，甲方收到乙方发票后10个工作日内，将资金支付到合同约定的乙方账户。 </w:t>
      </w:r>
      <w:r>
        <w:rPr>
          <w:rFonts w:hint="eastAsia" w:ascii="宋体" w:hAnsi="宋体" w:eastAsia="宋体" w:cs="Courier New"/>
          <w:color w:val="0000ff"/>
          <w:sz w:val="24"/>
          <w:szCs w:val="24"/>
          <w:highlight w:val="none"/>
          <w:lang w:val="en-US" w:eastAsia="zh-CN"/>
        </w:rPr>
      </w:r>
      <w:r/>
    </w:p>
    <w:p>
      <w:pPr>
        <w:pStyle w:val="909"/>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w:t>
      </w:r>
      <w:r>
        <w:rPr>
          <w:rFonts w:hint="eastAsia" w:ascii="宋体" w:hAnsi="宋体" w:cs="Courier New"/>
          <w:color w:val="000000"/>
          <w:sz w:val="24"/>
          <w:szCs w:val="24"/>
        </w:rPr>
        <w:t xml:space="preserve">按照</w:t>
      </w:r>
      <w:r>
        <w:rPr>
          <w:rFonts w:hint="eastAsia" w:ascii="宋体" w:hAnsi="宋体" w:cs="Courier New"/>
          <w:color w:val="000000"/>
          <w:sz w:val="24"/>
          <w:szCs w:val="24"/>
          <w:lang w:val="en-US" w:eastAsia="zh-CN"/>
        </w:rPr>
        <w:t xml:space="preserve">招标文件、</w:t>
      </w:r>
      <w:r>
        <w:rPr>
          <w:rFonts w:hint="eastAsia" w:ascii="宋体" w:hAnsi="宋体" w:cs="Courier New"/>
          <w:color w:val="000000"/>
          <w:sz w:val="24"/>
          <w:szCs w:val="24"/>
        </w:rPr>
        <w:t xml:space="preserve">采购合同约定对乙方的履约情况进行验收</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val="en-US" w:eastAsia="zh-CN"/>
        </w:rPr>
        <w:t xml:space="preserve">乙方承诺遵守甲方根据采购、响应文件制定的验收标准与相关细则</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w:t>
      </w:r>
      <w:r>
        <w:rPr>
          <w:rFonts w:hint="eastAsia" w:ascii="宋体" w:hAnsi="宋体" w:eastAsia="宋体" w:cs="Courier New"/>
          <w:color w:val="000000"/>
          <w:sz w:val="24"/>
          <w:szCs w:val="24"/>
        </w:rPr>
        <w:t xml:space="preserve">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b w:val="0"/>
          <w:bCs w:val="0"/>
          <w:color w:val="000000"/>
          <w:sz w:val="24"/>
          <w:szCs w:val="24"/>
        </w:rPr>
        <w:outlineLvl w:val="1"/>
      </w:pPr>
      <w:r>
        <w:rPr>
          <w:rFonts w:hint="eastAsia" w:ascii="宋体" w:hAnsi="宋体" w:eastAsia="宋体" w:cs="Courier New"/>
          <w:b w:val="0"/>
          <w:bCs w:val="0"/>
          <w:color w:val="000000"/>
          <w:sz w:val="24"/>
          <w:szCs w:val="24"/>
        </w:rPr>
        <w:t xml:space="preserve">十一、违约责任</w:t>
      </w:r>
      <w:r>
        <w:rPr>
          <w:rFonts w:hint="eastAsia" w:ascii="宋体" w:hAnsi="宋体" w:eastAsia="宋体" w:cs="Courier New"/>
          <w:b w:val="0"/>
          <w:bCs w:val="0"/>
          <w:color w:val="000000"/>
          <w:sz w:val="24"/>
          <w:szCs w:val="24"/>
        </w:rPr>
      </w:r>
      <w:r/>
    </w:p>
    <w:p>
      <w:pPr>
        <w:pStyle w:val="869"/>
        <w:rPr>
          <w:rFonts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u w:val="single"/>
        </w:rPr>
        <w:t xml:space="preserve"> 5</w:t>
      </w:r>
      <w:r>
        <w:rPr>
          <w:rFonts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r>
        <w:rPr>
          <w:rFonts w:hAnsi="宋体"/>
          <w:color w:val="000000"/>
          <w:sz w:val="24"/>
          <w:szCs w:val="24"/>
          <w:u w:val="single"/>
        </w:rPr>
        <w:t xml:space="preserve">5</w:t>
      </w:r>
      <w:r>
        <w:rPr>
          <w:rFonts w:hint="eastAsia" w:hAnsi="宋体"/>
          <w:color w:val="000000"/>
          <w:sz w:val="24"/>
          <w:szCs w:val="24"/>
          <w:u w:val="single"/>
        </w:rPr>
        <w:t xml:space="preserve">‰ </w:t>
      </w:r>
      <w:r>
        <w:rPr>
          <w:rFonts w:hint="eastAsia" w:ascii="宋体" w:hAnsi="宋体" w:cs="Courier New"/>
          <w:sz w:val="24"/>
          <w:szCs w:val="24"/>
        </w:rPr>
        <w:t xml:space="preserve">向乙方支付违约金，但累计总额不超过欠款总额的</w:t>
      </w:r>
      <w:r>
        <w:rPr>
          <w:rFonts w:hint="eastAsia" w:ascii="宋体" w:hAnsi="宋体" w:cs="Courier New"/>
          <w:sz w:val="24"/>
          <w:szCs w:val="24"/>
          <w:u w:val="single"/>
        </w:rPr>
        <w:t xml:space="preserve"> 5%</w:t>
      </w:r>
      <w:r>
        <w:rPr>
          <w:rFonts w:ascii="宋体" w:hAnsi="宋体" w:cs="Courier New"/>
          <w:sz w:val="24"/>
          <w:szCs w:val="24"/>
          <w:u w:val="single"/>
        </w:rPr>
        <w:t xml:space="preserve"> </w:t>
      </w:r>
      <w:r>
        <w:rPr>
          <w:rFonts w:hint="eastAsia" w:ascii="宋体" w:hAnsi="宋体" w:cs="Courier New"/>
          <w:sz w:val="24"/>
          <w:szCs w:val="24"/>
        </w:rPr>
        <w:t xml:space="preserve">。</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11.3 乙方所提供服务的标准不符合合同规定及招标文件规定标准的，甲方有权拒绝接受服务，并可单方面解除合同。</w:t>
      </w:r>
      <w:r>
        <w:rPr>
          <w:rFonts w:hint="eastAsia"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w:t>
      </w:r>
      <w:r>
        <w:rPr>
          <w:rFonts w:hint="eastAsia" w:ascii="宋体" w:hAnsi="宋体" w:eastAsia="宋体" w:cs="Courier New"/>
          <w:color w:val="000000"/>
          <w:sz w:val="24"/>
          <w:szCs w:val="24"/>
          <w:lang w:val="en-US" w:eastAsia="zh-CN"/>
        </w:rPr>
        <w:t xml:space="preserve">4</w:t>
      </w:r>
      <w:r>
        <w:rPr>
          <w:rFonts w:hint="eastAsia" w:ascii="宋体" w:hAnsi="宋体" w:eastAsia="宋体" w:cs="Courier New"/>
          <w:color w:val="000000"/>
          <w:sz w:val="24"/>
          <w:szCs w:val="24"/>
        </w:rPr>
        <w:t xml:space="preserve"> 乙方交付成果存在质量问题或未达到合同约定的技术、安全、性能指标的，甲方有权要求乙方在7个工作日内整改并重新提交验收；逾期未整改或整改后仍不合格的，乙方应向甲方支付合同总额10%的违约金。</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rPr>
        <w:t xml:space="preserve">11.</w:t>
      </w:r>
      <w:r>
        <w:rPr>
          <w:rFonts w:hint="eastAsia" w:ascii="宋体" w:hAnsi="宋体" w:eastAsia="宋体" w:cs="Courier New"/>
          <w:color w:val="000000"/>
          <w:sz w:val="24"/>
          <w:szCs w:val="24"/>
          <w:lang w:val="en-US" w:eastAsia="zh-CN"/>
        </w:rPr>
        <w:t xml:space="preserve">5</w:t>
      </w:r>
      <w:r>
        <w:rPr>
          <w:rFonts w:hint="eastAsia" w:ascii="宋体" w:hAnsi="宋体" w:eastAsia="宋体" w:cs="Courier New"/>
          <w:color w:val="000000"/>
          <w:sz w:val="24"/>
          <w:szCs w:val="24"/>
        </w:rPr>
        <w:t xml:space="preserve"> 乙方未满足网络安全等级保护三级、商用密码安全、数据安全等标准要求的，每发现一次不合规行为，处以合同总额</w:t>
      </w:r>
      <w:r>
        <w:rPr>
          <w:rFonts w:hint="eastAsia" w:ascii="宋体" w:hAnsi="宋体" w:eastAsia="宋体" w:cs="Courier New"/>
          <w:color w:val="000000"/>
          <w:sz w:val="24"/>
          <w:szCs w:val="24"/>
          <w:lang w:val="en-US" w:eastAsia="zh-CN"/>
        </w:rPr>
        <w:t xml:space="preserve">1</w:t>
      </w:r>
      <w:r>
        <w:rPr>
          <w:rFonts w:hint="eastAsia" w:ascii="宋体" w:hAnsi="宋体" w:eastAsia="宋体" w:cs="Courier New"/>
          <w:color w:val="000000"/>
          <w:sz w:val="24"/>
          <w:szCs w:val="24"/>
        </w:rPr>
        <w:t xml:space="preserve">‰的违约金。若由此导致数据泄露、损毁或非法访问，乙方应承担全部赔偿责任。</w:t>
      </w:r>
      <w:r>
        <w:rPr>
          <w:rFonts w:hint="eastAsia" w:ascii="宋体" w:hAnsi="宋体" w:eastAsia="宋体" w:cs="Courier New"/>
          <w:color w:val="000000"/>
          <w:sz w:val="24"/>
          <w:szCs w:val="24"/>
          <w:lang w:val="en-US" w:eastAsia="zh-CN"/>
        </w:rPr>
        <w:t xml:space="preserve">如在7个工作日内未能完成整改满足上述要求的，乙方</w:t>
      </w:r>
      <w:r>
        <w:rPr>
          <w:rFonts w:hint="eastAsia" w:ascii="宋体" w:hAnsi="宋体" w:eastAsia="宋体" w:cs="Courier New"/>
          <w:color w:val="000000"/>
          <w:sz w:val="24"/>
          <w:szCs w:val="24"/>
        </w:rPr>
        <w:t xml:space="preserve">应向甲方支付合同总额1%的违约金。</w:t>
      </w:r>
      <w:r>
        <w:rPr>
          <w:rFonts w:hint="eastAsia" w:ascii="宋体" w:hAnsi="宋体" w:eastAsia="宋体" w:cs="Courier New"/>
          <w:color w:val="000000"/>
          <w:sz w:val="24"/>
          <w:szCs w:val="24"/>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w:t>
      </w:r>
      <w:r>
        <w:rPr>
          <w:rFonts w:hint="eastAsia" w:ascii="宋体" w:hAnsi="宋体" w:eastAsia="宋体" w:cs="Courier New"/>
          <w:color w:val="000000"/>
          <w:sz w:val="24"/>
          <w:szCs w:val="24"/>
          <w:lang w:val="en-US" w:eastAsia="zh-CN"/>
        </w:rPr>
        <w:t xml:space="preserve">6</w:t>
      </w:r>
      <w:r>
        <w:rPr>
          <w:rFonts w:hint="eastAsia" w:ascii="宋体" w:hAnsi="宋体" w:eastAsia="宋体" w:cs="Courier New"/>
          <w:color w:val="000000"/>
          <w:sz w:val="24"/>
          <w:szCs w:val="24"/>
        </w:rPr>
        <w:t xml:space="preserve"> 乙方未按约定时间交付项目源代码、系统文档、接口说明等技术资料的，处以合同总额</w:t>
      </w:r>
      <w:r>
        <w:rPr>
          <w:rFonts w:hint="eastAsia" w:ascii="宋体" w:hAnsi="宋体" w:eastAsia="宋体" w:cs="Courier New"/>
          <w:color w:val="000000"/>
          <w:sz w:val="24"/>
          <w:szCs w:val="24"/>
          <w:lang w:val="en-US" w:eastAsia="zh-CN"/>
        </w:rPr>
        <w:t xml:space="preserve">1</w:t>
      </w:r>
      <w:r>
        <w:rPr>
          <w:rFonts w:hint="eastAsia" w:ascii="宋体" w:hAnsi="宋体" w:eastAsia="宋体" w:cs="Courier New"/>
          <w:color w:val="000000"/>
          <w:sz w:val="24"/>
          <w:szCs w:val="24"/>
        </w:rPr>
        <w:t xml:space="preserve">‰的违约金；逾期超过</w:t>
      </w:r>
      <w:r>
        <w:rPr>
          <w:rFonts w:hint="eastAsia" w:ascii="宋体" w:hAnsi="宋体" w:eastAsia="宋体" w:cs="Courier New"/>
          <w:color w:val="000000"/>
          <w:sz w:val="24"/>
          <w:szCs w:val="24"/>
          <w:lang w:val="en-US" w:eastAsia="zh-CN"/>
        </w:rPr>
        <w:t xml:space="preserve">3</w:t>
      </w:r>
      <w:r>
        <w:rPr>
          <w:rFonts w:hint="eastAsia" w:ascii="宋体" w:hAnsi="宋体" w:eastAsia="宋体" w:cs="Courier New"/>
          <w:color w:val="000000"/>
          <w:sz w:val="24"/>
          <w:szCs w:val="24"/>
        </w:rPr>
        <w:t xml:space="preserve">0天的，甲方有权解除合同并追究违约责任。</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w:t>
      </w:r>
      <w:r>
        <w:rPr>
          <w:rFonts w:hint="eastAsia" w:ascii="宋体" w:hAnsi="宋体" w:eastAsia="宋体" w:cs="Courier New"/>
          <w:color w:val="000000"/>
          <w:sz w:val="24"/>
          <w:szCs w:val="24"/>
          <w:lang w:val="en-US" w:eastAsia="zh-CN"/>
        </w:rPr>
        <w:t xml:space="preserve">7</w:t>
      </w:r>
      <w:r>
        <w:rPr>
          <w:rFonts w:hint="eastAsia" w:ascii="宋体" w:hAnsi="宋体" w:eastAsia="宋体" w:cs="Courier New"/>
          <w:color w:val="000000"/>
          <w:sz w:val="24"/>
          <w:szCs w:val="24"/>
        </w:rPr>
        <w:t xml:space="preserve"> 乙方提供的服务或系统侵犯第三方知识产权的，由乙方承担全部法律责任，并赔偿甲方因此产生的全部损失，包括诉讼费、赔偿金及名誉损失</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因此影响项目使用的，甲方有权根据情况决定是否解除合同或要求乙方退还相应合同价款</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w:t>
      </w:r>
      <w:r>
        <w:rPr>
          <w:rFonts w:hint="eastAsia" w:ascii="宋体" w:hAnsi="宋体" w:eastAsia="宋体" w:cs="Courier New"/>
          <w:color w:val="000000"/>
          <w:sz w:val="24"/>
          <w:szCs w:val="24"/>
          <w:lang w:val="en-US" w:eastAsia="zh-CN"/>
        </w:rPr>
        <w:t xml:space="preserve">8</w:t>
      </w:r>
      <w:r>
        <w:rPr>
          <w:rFonts w:hint="eastAsia" w:ascii="宋体" w:hAnsi="宋体" w:eastAsia="宋体" w:cs="Courier New"/>
          <w:color w:val="000000"/>
          <w:sz w:val="24"/>
          <w:szCs w:val="24"/>
        </w:rPr>
        <w:t xml:space="preserve"> 在维保期内，乙方未按约定响应或修复系统故障的：</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一般故障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不影响系统使用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超过</w:t>
      </w:r>
      <w:r>
        <w:rPr>
          <w:rFonts w:hint="eastAsia" w:ascii="宋体" w:hAnsi="宋体" w:eastAsia="宋体" w:cs="Courier New"/>
          <w:color w:val="000000"/>
          <w:sz w:val="24"/>
          <w:szCs w:val="24"/>
          <w:lang w:val="en-US" w:eastAsia="zh-CN"/>
        </w:rPr>
        <w:t xml:space="preserve">2</w:t>
      </w:r>
      <w:r>
        <w:rPr>
          <w:rFonts w:hint="eastAsia" w:ascii="宋体" w:hAnsi="宋体" w:eastAsia="宋体" w:cs="Courier New"/>
          <w:color w:val="000000"/>
          <w:sz w:val="24"/>
          <w:szCs w:val="24"/>
        </w:rPr>
        <w:t xml:space="preserve">小时未响应的，每次处以人民币</w:t>
      </w:r>
      <w:r>
        <w:rPr>
          <w:rFonts w:hint="eastAsia" w:ascii="宋体" w:hAnsi="宋体" w:eastAsia="宋体" w:cs="Courier New"/>
          <w:color w:val="000000"/>
          <w:sz w:val="24"/>
          <w:szCs w:val="24"/>
          <w:lang w:val="en-US" w:eastAsia="zh-CN"/>
        </w:rPr>
        <w:t xml:space="preserve">10</w:t>
      </w:r>
      <w:r>
        <w:rPr>
          <w:rFonts w:hint="eastAsia" w:ascii="宋体" w:hAnsi="宋体" w:eastAsia="宋体" w:cs="Courier New"/>
          <w:color w:val="000000"/>
          <w:sz w:val="24"/>
          <w:szCs w:val="24"/>
        </w:rPr>
        <w:t xml:space="preserve">000元违约金；</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严重故障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造成系统不可用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超过</w:t>
      </w:r>
      <w:r>
        <w:rPr>
          <w:rFonts w:hint="eastAsia" w:ascii="宋体" w:hAnsi="宋体" w:eastAsia="宋体" w:cs="Courier New"/>
          <w:color w:val="000000"/>
          <w:sz w:val="24"/>
          <w:szCs w:val="24"/>
          <w:lang w:val="en-US" w:eastAsia="zh-CN"/>
        </w:rPr>
        <w:t xml:space="preserve">1</w:t>
      </w:r>
      <w:r>
        <w:rPr>
          <w:rFonts w:hint="eastAsia" w:ascii="宋体" w:hAnsi="宋体" w:eastAsia="宋体" w:cs="Courier New"/>
          <w:color w:val="000000"/>
          <w:sz w:val="24"/>
          <w:szCs w:val="24"/>
        </w:rPr>
        <w:t xml:space="preserve">小时未恢复的，每次处以人民币</w:t>
      </w:r>
      <w:r>
        <w:rPr>
          <w:rFonts w:hint="eastAsia" w:ascii="宋体" w:hAnsi="宋体" w:eastAsia="宋体" w:cs="Courier New"/>
          <w:color w:val="000000"/>
          <w:sz w:val="24"/>
          <w:szCs w:val="24"/>
          <w:lang w:val="en-US" w:eastAsia="zh-CN"/>
        </w:rPr>
        <w:t xml:space="preserve">20</w:t>
      </w:r>
      <w:r>
        <w:rPr>
          <w:rFonts w:hint="eastAsia" w:ascii="宋体" w:hAnsi="宋体" w:eastAsia="宋体" w:cs="Courier New"/>
          <w:color w:val="000000"/>
          <w:sz w:val="24"/>
          <w:szCs w:val="24"/>
        </w:rPr>
        <w:t xml:space="preserve">000元违约金；</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rPr>
        <w:t xml:space="preserve">若</w:t>
      </w:r>
      <w:r>
        <w:rPr>
          <w:rFonts w:hint="eastAsia" w:ascii="宋体" w:hAnsi="宋体" w:eastAsia="宋体" w:cs="Courier New"/>
          <w:color w:val="000000"/>
          <w:sz w:val="24"/>
          <w:szCs w:val="24"/>
        </w:rPr>
        <w:t xml:space="preserve">因</w:t>
      </w:r>
      <w:r>
        <w:rPr>
          <w:rFonts w:hint="eastAsia" w:ascii="宋体" w:hAnsi="宋体" w:eastAsia="宋体" w:cs="Courier New"/>
          <w:color w:val="000000"/>
          <w:sz w:val="24"/>
          <w:szCs w:val="24"/>
        </w:rPr>
        <w:t xml:space="preserve">乙方原因</w:t>
      </w:r>
      <w:r>
        <w:rPr>
          <w:rFonts w:hint="eastAsia" w:ascii="宋体" w:hAnsi="宋体" w:eastAsia="宋体" w:cs="Courier New"/>
          <w:color w:val="000000"/>
          <w:sz w:val="24"/>
          <w:szCs w:val="24"/>
        </w:rPr>
        <w:t xml:space="preserve">造成系统停摆或甲方业务中断的，每小时另加赔偿人民币</w:t>
      </w:r>
      <w:r>
        <w:rPr>
          <w:rFonts w:hint="eastAsia" w:ascii="宋体" w:hAnsi="宋体" w:eastAsia="宋体" w:cs="Courier New"/>
          <w:color w:val="000000"/>
          <w:sz w:val="24"/>
          <w:szCs w:val="24"/>
          <w:lang w:val="en-US" w:eastAsia="zh-CN"/>
        </w:rPr>
        <w:t xml:space="preserve">50</w:t>
      </w:r>
      <w:r>
        <w:rPr>
          <w:rFonts w:hint="eastAsia" w:ascii="宋体" w:hAnsi="宋体" w:eastAsia="宋体" w:cs="Courier New"/>
          <w:color w:val="000000"/>
          <w:sz w:val="24"/>
          <w:szCs w:val="24"/>
        </w:rPr>
        <w:t xml:space="preserve">00元。</w:t>
      </w:r>
      <w:r>
        <w:rPr>
          <w:rFonts w:hint="eastAsia" w:ascii="宋体" w:hAnsi="宋体" w:eastAsia="宋体" w:cs="Courier New"/>
          <w:color w:val="000000"/>
          <w:sz w:val="24"/>
          <w:szCs w:val="24"/>
        </w:rPr>
        <w:br w:type="textWrapping" w:clear="all"/>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累计三次未按响应时限履行的，甲方有权暂停或解除合同。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11.9</w:t>
      </w:r>
      <w:r>
        <w:rPr>
          <w:rFonts w:hint="eastAsia" w:ascii="宋体" w:hAnsi="宋体" w:eastAsia="宋体" w:cs="Courier New"/>
          <w:color w:val="000000"/>
          <w:sz w:val="24"/>
          <w:szCs w:val="24"/>
        </w:rPr>
        <w:t xml:space="preserve"> 乙方未按月提交维保报告、安全巡检报告或服务报告的，累计两次视为违约，甲方有权扣除相应服务费用。</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0</w:t>
      </w:r>
      <w:r>
        <w:rPr>
          <w:rFonts w:hint="eastAsia" w:ascii="宋体" w:hAnsi="宋体" w:eastAsia="宋体" w:cs="Courier New"/>
          <w:color w:val="000000"/>
          <w:sz w:val="24"/>
          <w:szCs w:val="24"/>
        </w:rPr>
        <w:t xml:space="preserve"> 乙方项目关键岗位人员（包括但不限于项目经理、架构师、安全负责人等）未经甲方书面同意擅自更换的，每次处以人民币10,000元违约金；累计三次视为重大违约，甲方有权解除合同。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1</w:t>
      </w:r>
      <w:r>
        <w:rPr>
          <w:rFonts w:hint="eastAsia" w:ascii="宋体" w:hAnsi="宋体" w:eastAsia="宋体" w:cs="Courier New"/>
          <w:color w:val="000000"/>
          <w:sz w:val="24"/>
          <w:szCs w:val="24"/>
        </w:rPr>
        <w:t xml:space="preserve"> 若乙方存在提供虚假投标材料、虚假履约报告、隐瞒项目实际进度或其他欺诈行为的，甲方有权解除合同，并要求乙方支付合同总额30%的违约金。</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2</w:t>
      </w:r>
      <w:r>
        <w:rPr>
          <w:rFonts w:hint="eastAsia" w:ascii="宋体" w:hAnsi="宋体" w:eastAsia="宋体" w:cs="Courier New"/>
          <w:color w:val="000000"/>
          <w:sz w:val="24"/>
          <w:szCs w:val="24"/>
        </w:rPr>
        <w:t xml:space="preserve"> 所有违约金均可由甲方在未支付的合同款项中直接扣除。若违约金不足以弥补甲方损失，乙方仍应赔偿差额部分。</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3</w:t>
      </w:r>
      <w:r>
        <w:rPr>
          <w:rFonts w:hint="eastAsia" w:ascii="宋体" w:hAnsi="宋体" w:eastAsia="宋体" w:cs="Courier New"/>
          <w:color w:val="000000"/>
          <w:sz w:val="24"/>
          <w:szCs w:val="24"/>
        </w:rPr>
        <w:t xml:space="preserve"> 本条所列违约金不影响甲方继续要求乙方履行合同或追偿实际损失的权利。</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w:t>
      </w:r>
      <w:r>
        <w:rPr>
          <w:rFonts w:hint="eastAsia" w:ascii="宋体" w:hAnsi="宋体" w:eastAsia="宋体" w:cs="Courier New"/>
          <w:color w:val="000000"/>
          <w:sz w:val="24"/>
          <w:szCs w:val="24"/>
          <w:lang w:val="en-US" w:eastAsia="zh-CN"/>
        </w:rPr>
        <w:t xml:space="preserve">14</w:t>
      </w:r>
      <w:r>
        <w:rPr>
          <w:rFonts w:hint="eastAsia" w:ascii="宋体" w:hAnsi="宋体" w:eastAsia="宋体" w:cs="Courier New"/>
          <w:color w:val="000000"/>
          <w:sz w:val="24"/>
          <w:szCs w:val="24"/>
        </w:rPr>
        <w:t xml:space="preserve">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90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tbl>
      <w:tblPr>
        <w:tblW w:w="9752" w:type="dxa"/>
        <w:jc w:val="center"/>
        <w:tblInd w:w="0" w:type="dxa"/>
        <w:tblLayout w:type="autofit"/>
        <w:tblCellMar>
          <w:left w:w="0" w:type="dxa"/>
          <w:top w:w="0" w:type="dxa"/>
          <w:right w:w="0" w:type="dxa"/>
          <w:bottom w:w="0" w:type="dxa"/>
        </w:tblCellMar>
        <w:tblLook w:val="04A0" w:firstRow="1" w:lastRow="0" w:firstColumn="1" w:lastColumn="0" w:noHBand="0" w:noVBand="1"/>
      </w:tblPr>
      <w:tblGrid>
        <w:gridCol w:w="4876"/>
        <w:gridCol w:w="4876"/>
      </w:tblGrid>
      <w:tr>
        <w:trPr/>
        <w:tc>
          <w:tcPr>
            <w:tcBorders>
              <w:top w:val="none" w:color="000000" w:sz="4" w:space="0"/>
              <w:left w:val="none" w:color="000000" w:sz="4" w:space="0"/>
              <w:bottom w:val="none" w:color="000000" w:sz="4" w:space="0"/>
              <w:right w:val="none" w:color="000000" w:sz="4" w:space="0"/>
            </w:tcBorders>
            <w:tcMar>
              <w:left w:w="0" w:type="dxa"/>
              <w:right w:w="680" w:type="dxa"/>
            </w:tcMar>
            <w:tcW w:w="4590" w:type="dxa"/>
            <w:vAlign w:val="top"/>
            <w:textDirection w:val="lrTb"/>
            <w:noWrap w:val="false"/>
          </w:tcPr>
          <w:p>
            <w:pPr>
              <w:pStyle w:val="992"/>
              <w:spacing w:before="120" w:after="120" w:line="288" w:lineRule="auto"/>
              <w:rPr>
                <w:rFonts w:hAnsi="宋体"/>
                <w:sz w:val="24"/>
                <w:szCs w:val="24"/>
              </w:rPr>
            </w:pPr>
            <w:r/>
            <w:bookmarkEnd w:id="189"/>
            <w:r/>
            <w:bookmarkEnd w:id="190"/>
            <w:r/>
            <w:bookmarkEnd w:id="191"/>
            <w:r>
              <w:rPr>
                <w:rFonts w:hint="eastAsia" w:hAnsi="宋体"/>
                <w:sz w:val="24"/>
                <w:szCs w:val="24"/>
              </w:rPr>
              <w:t xml:space="preserve">甲方：南京市城市数字治理中心</w:t>
            </w:r>
            <w:r>
              <w:rPr>
                <w:rFonts w:hAnsi="宋体"/>
                <w:sz w:val="24"/>
                <w:szCs w:val="24"/>
              </w:rPr>
            </w:r>
            <w:r/>
          </w:p>
          <w:p>
            <w:pPr>
              <w:pStyle w:val="992"/>
              <w:spacing w:before="120" w:after="120" w:line="288" w:lineRule="auto"/>
              <w:rPr>
                <w:rFonts w:hAnsi="宋体"/>
                <w:sz w:val="24"/>
                <w:szCs w:val="24"/>
              </w:rPr>
            </w:pPr>
            <w:r>
              <w:rPr>
                <w:rFonts w:hint="eastAsia" w:hAnsi="宋体"/>
                <w:sz w:val="24"/>
                <w:szCs w:val="24"/>
              </w:rPr>
              <w:t xml:space="preserve">地址：南京市建邺区江东中路265号新城大厦D座4-6层</w:t>
            </w:r>
            <w:r>
              <w:rPr>
                <w:rFonts w:hAnsi="宋体"/>
                <w:sz w:val="24"/>
                <w:szCs w:val="24"/>
              </w:rPr>
            </w:r>
            <w:r/>
          </w:p>
          <w:p>
            <w:pPr>
              <w:pStyle w:val="992"/>
              <w:spacing w:before="120" w:after="120" w:line="288" w:lineRule="auto"/>
              <w:rPr>
                <w:rFonts w:hAnsi="宋体"/>
                <w:sz w:val="24"/>
                <w:szCs w:val="24"/>
              </w:rPr>
            </w:pPr>
            <w:r>
              <w:rPr>
                <w:rFonts w:hint="eastAsia" w:hAnsi="宋体"/>
                <w:sz w:val="24"/>
                <w:szCs w:val="24"/>
              </w:rPr>
              <w:t xml:space="preserve">法定代表人或授权代表：</w:t>
            </w:r>
            <w:r>
              <w:rPr>
                <w:rFonts w:hAnsi="宋体"/>
                <w:sz w:val="24"/>
                <w:szCs w:val="24"/>
              </w:rPr>
            </w:r>
            <w:r/>
          </w:p>
          <w:p>
            <w:pPr>
              <w:pStyle w:val="992"/>
              <w:spacing w:before="120" w:after="120" w:line="288" w:lineRule="auto"/>
              <w:rPr>
                <w:rFonts w:hAnsi="宋体"/>
                <w:sz w:val="24"/>
                <w:szCs w:val="24"/>
              </w:rPr>
            </w:pPr>
            <w:r>
              <w:rPr>
                <w:rFonts w:hint="eastAsia" w:hAnsi="宋体"/>
                <w:sz w:val="24"/>
                <w:szCs w:val="24"/>
              </w:rPr>
              <w:t xml:space="preserve">联系电话：</w:t>
            </w:r>
            <w:r>
              <w:rPr>
                <w:rFonts w:hAnsi="宋体"/>
                <w:sz w:val="24"/>
                <w:szCs w:val="24"/>
              </w:rPr>
            </w:r>
            <w:r/>
          </w:p>
        </w:tc>
        <w:tc>
          <w:tcPr>
            <w:tcBorders>
              <w:top w:val="none" w:color="000000" w:sz="4" w:space="0"/>
              <w:left w:val="none" w:color="000000" w:sz="4" w:space="0"/>
              <w:bottom w:val="none" w:color="000000" w:sz="4" w:space="0"/>
              <w:right w:val="none" w:color="000000" w:sz="4" w:space="0"/>
            </w:tcBorders>
            <w:tcMar>
              <w:right w:w="0" w:type="dxa"/>
            </w:tcMar>
            <w:tcW w:w="4590" w:type="dxa"/>
            <w:vAlign w:val="top"/>
            <w:textDirection w:val="lrTb"/>
            <w:noWrap w:val="false"/>
          </w:tcPr>
          <w:p>
            <w:pPr>
              <w:pStyle w:val="992"/>
              <w:spacing w:before="120" w:after="120" w:line="288" w:lineRule="auto"/>
              <w:rPr>
                <w:rFonts w:hAnsi="宋体"/>
                <w:sz w:val="24"/>
                <w:szCs w:val="24"/>
              </w:rPr>
            </w:pPr>
            <w:r>
              <w:rPr>
                <w:rFonts w:hint="eastAsia" w:hAnsi="宋体"/>
                <w:sz w:val="24"/>
                <w:szCs w:val="24"/>
              </w:rPr>
              <w:t xml:space="preserve">乙方：</w:t>
            </w:r>
            <w:r>
              <w:rPr>
                <w:rFonts w:hAnsi="宋体"/>
                <w:sz w:val="24"/>
                <w:szCs w:val="24"/>
              </w:rPr>
              <w:t xml:space="preserve"> </w:t>
            </w:r>
            <w:r>
              <w:rPr>
                <w:rFonts w:hAnsi="宋体"/>
                <w:sz w:val="24"/>
                <w:szCs w:val="24"/>
              </w:rPr>
            </w:r>
            <w:r/>
          </w:p>
          <w:p>
            <w:pPr>
              <w:pStyle w:val="992"/>
              <w:spacing w:before="120" w:after="120" w:line="288" w:lineRule="auto"/>
              <w:rPr>
                <w:rFonts w:hAnsi="宋体"/>
                <w:sz w:val="24"/>
                <w:szCs w:val="24"/>
              </w:rPr>
            </w:pPr>
            <w:r>
              <w:rPr>
                <w:rFonts w:hint="eastAsia" w:hAnsi="宋体"/>
                <w:sz w:val="24"/>
                <w:szCs w:val="24"/>
              </w:rPr>
              <w:t xml:space="preserve">地址：</w:t>
            </w:r>
            <w:r>
              <w:rPr>
                <w:rFonts w:hAnsi="宋体"/>
                <w:sz w:val="24"/>
                <w:szCs w:val="24"/>
              </w:rPr>
              <w:t xml:space="preserve"> </w:t>
            </w:r>
            <w:r>
              <w:rPr>
                <w:rFonts w:hAnsi="宋体"/>
                <w:sz w:val="24"/>
                <w:szCs w:val="24"/>
              </w:rPr>
            </w:r>
            <w:r/>
          </w:p>
          <w:p>
            <w:pPr>
              <w:pStyle w:val="992"/>
              <w:spacing w:before="120" w:after="120" w:line="288" w:lineRule="auto"/>
              <w:rPr>
                <w:rFonts w:hint="eastAsia" w:hAnsi="宋体"/>
                <w:sz w:val="24"/>
                <w:szCs w:val="24"/>
              </w:rPr>
            </w:pPr>
            <w:r>
              <w:rPr>
                <w:rFonts w:hint="eastAsia" w:hAnsi="宋体"/>
                <w:sz w:val="24"/>
                <w:szCs w:val="24"/>
              </w:rPr>
              <w:t xml:space="preserve">法定代表人或授权代表：</w:t>
            </w:r>
            <w:r>
              <w:rPr>
                <w:rFonts w:hint="eastAsia" w:hAnsi="宋体"/>
                <w:sz w:val="24"/>
                <w:szCs w:val="24"/>
              </w:rPr>
            </w:r>
            <w:r/>
          </w:p>
          <w:p>
            <w:pPr>
              <w:pStyle w:val="992"/>
              <w:spacing w:before="120" w:after="120" w:line="288" w:lineRule="auto"/>
              <w:rPr>
                <w:rFonts w:hAnsi="宋体"/>
                <w:sz w:val="24"/>
                <w:szCs w:val="24"/>
              </w:rPr>
            </w:pPr>
            <w:r>
              <w:rPr>
                <w:rFonts w:hint="eastAsia" w:hAnsi="宋体"/>
                <w:sz w:val="24"/>
                <w:szCs w:val="24"/>
              </w:rPr>
              <w:t xml:space="preserve">联系电话：</w:t>
            </w:r>
            <w:r>
              <w:rPr>
                <w:rFonts w:hAnsi="宋体"/>
                <w:sz w:val="24"/>
                <w:szCs w:val="24"/>
              </w:rPr>
            </w:r>
            <w:r/>
          </w:p>
          <w:p>
            <w:pPr>
              <w:pStyle w:val="992"/>
              <w:spacing w:before="120" w:after="120" w:line="288" w:lineRule="auto"/>
              <w:rPr>
                <w:rFonts w:hAnsi="宋体"/>
                <w:sz w:val="24"/>
                <w:szCs w:val="24"/>
              </w:rPr>
            </w:pPr>
            <w:r>
              <w:rPr>
                <w:rFonts w:hint="eastAsia" w:hAnsi="宋体"/>
                <w:sz w:val="24"/>
                <w:szCs w:val="24"/>
              </w:rPr>
              <w:t xml:space="preserve">开户银行：</w:t>
            </w:r>
            <w:r>
              <w:rPr>
                <w:rFonts w:hAnsi="宋体"/>
                <w:sz w:val="24"/>
                <w:szCs w:val="24"/>
              </w:rPr>
            </w:r>
            <w:r/>
          </w:p>
          <w:p>
            <w:pPr>
              <w:pStyle w:val="992"/>
              <w:spacing w:before="120" w:after="120" w:line="288" w:lineRule="auto"/>
              <w:rPr>
                <w:rFonts w:hAnsi="宋体"/>
                <w:sz w:val="24"/>
                <w:szCs w:val="24"/>
              </w:rPr>
            </w:pPr>
            <w:r>
              <w:rPr>
                <w:rFonts w:hint="eastAsia" w:hAnsi="宋体"/>
                <w:sz w:val="24"/>
                <w:szCs w:val="24"/>
              </w:rPr>
              <w:t xml:space="preserve">账号：</w:t>
            </w:r>
            <w:r>
              <w:rPr>
                <w:rFonts w:hAnsi="宋体"/>
                <w:sz w:val="24"/>
                <w:szCs w:val="24"/>
              </w:rPr>
            </w:r>
            <w:r/>
          </w:p>
        </w:tc>
      </w:tr>
    </w:tbl>
    <w:p>
      <w:pPr>
        <w:pStyle w:val="90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09"/>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w:t>
      </w:r>
      <w:r>
        <w:rPr>
          <w:rFonts w:hAnsi="宋体"/>
          <w:color w:val="000000"/>
          <w:sz w:val="24"/>
          <w:szCs w:val="24"/>
        </w:rPr>
        <w:t xml:space="preserve">202</w:t>
      </w:r>
      <w:r>
        <w:rPr>
          <w:rFonts w:hint="eastAsia" w:hAnsi="宋体"/>
          <w:color w:val="000000"/>
          <w:sz w:val="24"/>
          <w:szCs w:val="24"/>
          <w:lang w:val="en-US" w:eastAsia="zh-CN"/>
        </w:rPr>
        <w:t xml:space="preserve">5</w:t>
      </w:r>
      <w:r>
        <w:rPr>
          <w:rFonts w:hint="eastAsia" w:hAnsi="宋体"/>
          <w:color w:val="000000"/>
          <w:sz w:val="24"/>
          <w:szCs w:val="24"/>
        </w:rPr>
        <w:t xml:space="preserve">年 </w:t>
      </w:r>
      <w:r>
        <w:rPr>
          <w:rFonts w:hint="eastAsia" w:hAnsi="宋体"/>
          <w:color w:val="0000ff"/>
          <w:sz w:val="24"/>
          <w:szCs w:val="24"/>
          <w:lang w:val="en-US" w:eastAsia="zh-CN"/>
        </w:rPr>
        <w:t xml:space="preserve"> </w:t>
      </w:r>
      <w:r>
        <w:rPr>
          <w:rFonts w:hint="eastAsia" w:hAnsi="宋体"/>
          <w:color w:val="000000"/>
          <w:sz w:val="24"/>
          <w:szCs w:val="24"/>
        </w:rPr>
        <w:t xml:space="preserve">月 </w:t>
      </w:r>
      <w:r>
        <w:rPr>
          <w:rFonts w:hint="eastAsia" w:hAnsi="宋体"/>
          <w:color w:val="0000ff"/>
          <w:sz w:val="24"/>
          <w:szCs w:val="24"/>
          <w:lang w:val="en-US" w:eastAsia="zh-CN"/>
        </w:rPr>
        <w:t xml:space="preserve"> </w:t>
      </w:r>
      <w:r>
        <w:rPr>
          <w:rFonts w:hint="eastAsia" w:hAnsi="宋体"/>
          <w:color w:val="000000"/>
          <w:sz w:val="24"/>
          <w:szCs w:val="24"/>
        </w:rPr>
        <w:t xml:space="preserve"> 日</w:t>
      </w:r>
      <w:r>
        <w:rPr>
          <w:rFonts w:hint="eastAsia" w:hAnsi="宋体" w:eastAsia="宋体" w:cs="Courier New"/>
          <w:sz w:val="24"/>
          <w:szCs w:val="24"/>
        </w:rPr>
      </w:r>
      <w:r/>
    </w:p>
    <w:p>
      <w:pPr>
        <w:pStyle w:val="909"/>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869"/>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69"/>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09"/>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09"/>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r>
      <w:r/>
    </w:p>
    <w:p>
      <w:pPr>
        <w:pStyle w:val="992"/>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45"/>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46"/>
      <w:r/>
      <w:bookmarkEnd w:id="47"/>
      <w:r/>
      <w:bookmarkEnd w:id="48"/>
      <w:r>
        <w:rPr>
          <w:rFonts w:hint="eastAsia" w:ascii="方正小标宋简体" w:hAnsi="方正小标宋简体" w:eastAsia="方正小标宋简体" w:cs="方正小标宋简体"/>
          <w:color w:val="000000"/>
          <w:sz w:val="36"/>
          <w:szCs w:val="36"/>
          <w:lang w:val="en-US" w:eastAsia="zh-CN" w:bidi="ar-SA"/>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rPr>
        <w:outlineLvl w:val="1"/>
      </w:pPr>
      <w:r/>
      <w:bookmarkStart w:id="192" w:name="_Toc49090575"/>
      <w:r/>
      <w:bookmarkStart w:id="193"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服务</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（一）项目背景</w:t>
      </w:r>
      <w:r>
        <w:rPr>
          <w:rFonts w:hint="eastAsia" w:ascii="宋体" w:hAnsi="宋体" w:eastAsia="宋体" w:cs="Times New Roman"/>
          <w:color w:val="000000"/>
          <w:sz w:val="24"/>
          <w:szCs w:val="24"/>
          <w:lang w:val="en-US" w:eastAsia="zh-CN"/>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为深入贯彻《数字中国建设整体布局规划》《国务院关于加强数字政府建设的指导意见》《政务数据共享条例》等文件关于“夯实数字基础设施和数据资源体系两大基础”“构建一体化政务大数据体系”的核心要求，认真落实市委主要领导关于南京市数字资源一体化智能化平台（以下简称“宁政源”平台）建设的重要批示精神，依据《“苏政源”数字资源底座省市协同建设方案》部署，</w:t>
      </w:r>
      <w:r>
        <w:rPr>
          <w:rFonts w:hint="eastAsia" w:ascii="宋体" w:hAnsi="宋体"/>
          <w:sz w:val="24"/>
          <w:szCs w:val="24"/>
          <w:lang w:val="en-US" w:eastAsia="zh-CN"/>
        </w:rPr>
        <w:t xml:space="preserve">南京市数据局</w:t>
      </w:r>
      <w:r>
        <w:rPr>
          <w:rFonts w:hint="eastAsia" w:ascii="宋体" w:hAnsi="宋体"/>
          <w:sz w:val="24"/>
          <w:szCs w:val="24"/>
        </w:rPr>
        <w:t xml:space="preserve">将建设“宁政源”平台并将其定位为省“苏政源”平台的市级关键节点，强化数字资源统筹管理能力，解决南京市数字资源相对离散、配套系统功能不完善等现实问题，为数字政府建设提供坚实支撑。</w:t>
      </w:r>
      <w:r>
        <w:rPr>
          <w:rFonts w:hint="eastAsia" w:ascii="宋体" w:hAnsi="宋体"/>
          <w:sz w:val="24"/>
          <w:szCs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Times New Roman"/>
          <w:sz w:val="24"/>
          <w:szCs w:val="24"/>
        </w:rPr>
        <w:t xml:space="preserve">南京市数字资源一体化智能化平台（NJDOS）建设项目，包括平台建设和数字资源服务两部分，本</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rPr>
        <w:t xml:space="preserve">对</w:t>
      </w:r>
      <w:r>
        <w:rPr>
          <w:rFonts w:hint="eastAsia" w:ascii="宋体" w:hAnsi="宋体" w:eastAsia="宋体" w:cs="Times New Roman"/>
          <w:sz w:val="24"/>
          <w:szCs w:val="24"/>
          <w:lang w:val="en-US" w:eastAsia="zh-CN"/>
        </w:rPr>
        <w:t xml:space="preserve">平台建设</w:t>
      </w:r>
      <w:r>
        <w:rPr>
          <w:rFonts w:hint="eastAsia" w:ascii="宋体" w:hAnsi="宋体" w:eastAsia="宋体" w:cs="Times New Roman"/>
          <w:sz w:val="24"/>
          <w:szCs w:val="24"/>
        </w:rPr>
        <w:t xml:space="preserve">部分进行招标采购。</w:t>
      </w:r>
      <w:r>
        <w:rPr>
          <w:rFonts w:ascii="SimSun" w:hAnsi="SimSun" w:eastAsia="SimSun" w:cs="SimSun"/>
          <w:color w:val="000000"/>
          <w:sz w:val="24"/>
        </w:rPr>
        <w:t xml:space="preserve">本次需要建设“1”专区+“4”系统：南京专区、政务信息化项目建设管理系统、应用管理系统、数据管理系统、后台管理系统，并与省、市、区各相关平台进行对接。</w:t>
      </w:r>
      <w:r/>
    </w:p>
    <w:p>
      <w:pPr>
        <w:pStyle w:val="869"/>
        <w:ind w:firstLine="480"/>
        <w:keepLines w:val="0"/>
        <w:keepNext w:val="0"/>
        <w:pageBreakBefore w:val="0"/>
        <w:spacing w:line="264" w:lineRule="auto"/>
        <w:widowControl w:val="off"/>
        <w:rPr>
          <w:rFonts w:hint="eastAsia" w:ascii="宋体" w:hAnsi="宋体" w:eastAsia="宋体" w:cs="Times New Roman"/>
          <w:color w:val="0000ff"/>
          <w:sz w:val="24"/>
          <w:szCs w:val="24"/>
          <w:lang w:val="en-US" w:eastAsia="zh-CN"/>
        </w:rPr>
      </w:pPr>
      <w:r>
        <w:rPr>
          <w:rFonts w:hint="eastAsia" w:ascii="宋体" w:hAnsi="宋体"/>
          <w:sz w:val="24"/>
          <w:szCs w:val="24"/>
        </w:rPr>
        <w:t xml:space="preserve">纪检监察机构联系方式：025-68789930</w:t>
      </w:r>
      <w:r>
        <w:rPr>
          <w:rFonts w:hint="eastAsia" w:ascii="宋体" w:hAnsi="宋体" w:eastAsia="宋体" w:cs="Times New Roman"/>
          <w:color w:val="0000ff"/>
          <w:sz w:val="24"/>
          <w:szCs w:val="24"/>
          <w:lang w:val="en-US" w:eastAsia="zh-CN"/>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2"/>
      </w:pPr>
      <w:r>
        <w:rPr>
          <w:rFonts w:hint="eastAsia" w:ascii="黑体" w:hAnsi="黑体" w:eastAsia="黑体" w:cs="黑体"/>
          <w:color w:val="000000"/>
          <w:sz w:val="24"/>
          <w:szCs w:val="24"/>
          <w:lang w:eastAsia="zh-CN"/>
        </w:rPr>
        <w:t xml:space="preserve">（二）项目建设遵循标准</w:t>
      </w:r>
      <w:r>
        <w:rPr>
          <w:rFonts w:hint="eastAsia" w:ascii="黑体" w:hAnsi="黑体" w:eastAsia="黑体" w:cs="黑体"/>
          <w:color w:val="000000"/>
          <w:sz w:val="24"/>
          <w:szCs w:val="24"/>
          <w:lang w:eastAsia="zh-CN"/>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1.《中华人民共和国国民经济和社会发展第十四个五年规划和2035年远景目标纲要》；</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2.中共中央 国务院《数字中国建设整体布局规划》；</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3.《关于加强数字政府建设的指导意见》（国发〔2022〕14号）；</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4.《全国一体化政务大数据体系建设指南》（国办函〔2022〕102号）；</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5.《国务院办公厅关于建立健全政务数据共享协调机制加快推进数据有序共享的意见》（国办发〔2021〕6号）；</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6.《国家政务信息化项目建设管理办法的通知》（国办发〔2019〕57号）；</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7.《政务数据共享条例》（国发〔2025〕809号）；</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8.《国务院办公厅关于印发政务信息系统整合共享实施方案的通知》（国办发〔2017〕39号）；</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9.《关于深化智慧城市发展推进城市全域数字化转型的指导意见》（发改数据〔2024〕660号）；</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10.《江苏省数据条例》；</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11.《江苏省公共数据攻坚三年行动方案（2024—2026年）》（苏职转数政发〔2024〕1号）；</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12.《省政府关于加快统筹推进数字政府高质量建设的实施意见》（苏政发〔2022〕44号）；</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13.《江苏省政务“一朵云”建设总体方案》（苏政办发〔2023〕36号）；</w:t>
      </w:r>
      <w:r>
        <w:rPr>
          <w:rFonts w:hint="eastAsia" w:ascii="宋体" w:hAnsi="宋体" w:cs="宋体"/>
          <w:bCs/>
          <w:sz w:val="24"/>
          <w:szCs w:val="24"/>
        </w:rPr>
      </w:r>
      <w:r/>
    </w:p>
    <w:p>
      <w:pPr>
        <w:pStyle w:val="869"/>
        <w:ind w:firstLine="480"/>
        <w:spacing w:line="264" w:lineRule="auto"/>
        <w:rPr>
          <w:rFonts w:ascii="宋体" w:hAnsi="宋体" w:cs="宋体"/>
          <w:bCs/>
          <w:sz w:val="24"/>
          <w:szCs w:val="24"/>
        </w:rPr>
      </w:pPr>
      <w:r>
        <w:rPr>
          <w:rFonts w:hint="eastAsia" w:ascii="宋体" w:hAnsi="宋体" w:cs="宋体"/>
          <w:bCs/>
          <w:sz w:val="24"/>
          <w:szCs w:val="24"/>
        </w:rPr>
        <w:t xml:space="preserve">14.《“苏政源”数字资源底座省市协同建设方案》（苏大数据办〔2025〕25号）</w:t>
      </w:r>
      <w:r>
        <w:rPr>
          <w:rFonts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15.《南京市城市数字治理若干规定》；</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16.《南京市政务信息化项目建设和资金管理办法》（宁政发〔2025〕24号）；</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17.《南京市政务数据管理暂行办法》（市政府令第329号）；</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18.《南京市政务数据归集、共享、开放实施细则》（宁数管〔2020〕24号）；</w:t>
      </w:r>
      <w:r>
        <w:rPr>
          <w:rFonts w:hint="eastAsia" w:ascii="宋体" w:hAnsi="宋体" w:cs="宋体"/>
          <w:bCs/>
          <w:sz w:val="24"/>
          <w:szCs w:val="24"/>
        </w:rPr>
      </w:r>
      <w:r/>
    </w:p>
    <w:p>
      <w:pPr>
        <w:pStyle w:val="869"/>
        <w:ind w:firstLine="480"/>
        <w:keepLines w:val="0"/>
        <w:keepNext w:val="0"/>
        <w:pageBreakBefore w:val="0"/>
        <w:spacing w:line="264" w:lineRule="auto"/>
        <w:widowControl w:val="off"/>
        <w:rPr>
          <w:rFonts w:hint="eastAsia" w:ascii="宋体" w:hAnsi="宋体" w:eastAsia="宋体" w:cs="宋体"/>
          <w:bCs/>
          <w:color w:val="0000ff"/>
          <w:sz w:val="24"/>
          <w:szCs w:val="24"/>
          <w:lang w:val="en-US" w:eastAsia="zh-CN"/>
        </w:rPr>
      </w:pPr>
      <w:r>
        <w:rPr>
          <w:rFonts w:hint="eastAsia" w:ascii="宋体" w:hAnsi="宋体" w:cs="宋体"/>
          <w:bCs/>
          <w:sz w:val="24"/>
          <w:szCs w:val="24"/>
        </w:rPr>
        <w:t xml:space="preserve">19.《南京市公共数据资源开发利用攻坚行动方案》（宁政办发〔2025〕26 号）17.《南京市公共数据资源开发利用攻坚行动方案》（宁政办发〔2025〕26 号）。</w:t>
      </w:r>
      <w:r>
        <w:rPr>
          <w:rFonts w:hint="eastAsia" w:ascii="宋体" w:hAnsi="宋体" w:eastAsia="宋体" w:cs="宋体"/>
          <w:bCs/>
          <w:color w:val="0000ff"/>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以上标准如有更新，按更新后的标准执行。</w:t>
      </w:r>
      <w:r>
        <w:rPr>
          <w:rFonts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990"/>
        <w:tblW w:w="5143"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7"/>
        <w:gridCol w:w="3103"/>
        <w:gridCol w:w="663"/>
        <w:gridCol w:w="788"/>
        <w:gridCol w:w="1111"/>
        <w:gridCol w:w="1395"/>
        <w:gridCol w:w="997"/>
        <w:gridCol w:w="1427"/>
      </w:tblGrid>
      <w:tr>
        <w:trPr>
          <w:trHeight w:val="470"/>
        </w:trPr>
        <w:tc>
          <w:tcPr>
            <w:tcW w:w="27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rPr>
                <w:rFonts w:hint="eastAsia" w:ascii="宋体" w:hAnsi="宋体" w:eastAsia="宋体" w:cs="Times New Roman"/>
                <w:bCs/>
                <w:color w:val="000000"/>
                <w:sz w:val="24"/>
                <w:szCs w:val="24"/>
              </w:rPr>
            </w:r>
            <w:r/>
          </w:p>
        </w:tc>
        <w:tc>
          <w:tcPr>
            <w:tcW w:w="154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分项</w:t>
            </w:r>
            <w:r>
              <w:rPr>
                <w:rFonts w:hint="eastAsia" w:ascii="宋体" w:hAnsi="宋体" w:eastAsia="宋体" w:cs="Times New Roman"/>
                <w:bCs/>
                <w:color w:val="000000"/>
                <w:sz w:val="24"/>
                <w:szCs w:val="24"/>
              </w:rPr>
              <w:t xml:space="preserve">名称</w:t>
            </w:r>
            <w:r>
              <w:rPr>
                <w:rFonts w:hint="eastAsia" w:ascii="宋体" w:hAnsi="宋体" w:eastAsia="宋体" w:cs="Times New Roman"/>
                <w:bCs/>
                <w:color w:val="000000"/>
                <w:sz w:val="24"/>
                <w:szCs w:val="24"/>
              </w:rPr>
            </w:r>
            <w:r/>
          </w:p>
        </w:tc>
        <w:tc>
          <w:tcPr>
            <w:tcW w:w="3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rPr>
                <w:rFonts w:hint="eastAsia" w:ascii="宋体" w:hAnsi="宋体" w:eastAsia="宋体" w:cs="Times New Roman"/>
                <w:bCs/>
                <w:color w:val="000000"/>
                <w:sz w:val="24"/>
                <w:szCs w:val="24"/>
              </w:rPr>
            </w:r>
            <w:r/>
          </w:p>
        </w:tc>
        <w:tc>
          <w:tcPr>
            <w:tcW w:w="39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rPr>
                <w:rFonts w:hint="eastAsia" w:ascii="宋体" w:hAnsi="宋体" w:eastAsia="宋体" w:cs="Times New Roman"/>
                <w:bCs/>
                <w:color w:val="000000"/>
                <w:sz w:val="24"/>
                <w:szCs w:val="24"/>
              </w:rPr>
            </w:r>
            <w:r/>
          </w:p>
        </w:tc>
        <w:tc>
          <w:tcPr>
            <w:tcW w:w="5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产品类型</w:t>
            </w:r>
            <w:r>
              <w:rPr>
                <w:rFonts w:hint="eastAsia" w:ascii="宋体" w:hAnsi="宋体" w:eastAsia="宋体" w:cs="Times New Roman"/>
                <w:bCs/>
                <w:color w:val="000000"/>
                <w:sz w:val="24"/>
                <w:szCs w:val="24"/>
                <w:lang w:val="en-US" w:eastAsia="zh-CN" w:bidi="ar-SA"/>
              </w:rPr>
            </w:r>
            <w:r/>
          </w:p>
        </w:tc>
        <w:tc>
          <w:tcPr>
            <w:tcW w:w="69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rPr>
                <w:rFonts w:hint="eastAsia" w:ascii="宋体" w:hAnsi="宋体" w:eastAsia="宋体" w:cs="Times New Roman"/>
                <w:bCs/>
                <w:color w:val="000000"/>
                <w:sz w:val="24"/>
                <w:szCs w:val="24"/>
                <w:lang w:val="en-US" w:eastAsia="zh-CN" w:bidi="ar-SA"/>
              </w:rPr>
            </w:r>
            <w:r/>
          </w:p>
        </w:tc>
        <w:tc>
          <w:tcPr>
            <w:tcW w:w="49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val="en-US" w:eastAsia="zh-CN"/>
              </w:rPr>
              <w:t xml:space="preserve">属性</w:t>
            </w:r>
            <w:r>
              <w:rPr>
                <w:rFonts w:hint="eastAsia" w:ascii="宋体" w:hAnsi="宋体" w:eastAsia="宋体" w:cs="Times New Roman"/>
                <w:bCs/>
                <w:color w:val="000000"/>
                <w:sz w:val="24"/>
                <w:szCs w:val="24"/>
                <w:lang w:eastAsia="zh-CN"/>
              </w:rPr>
            </w:r>
            <w:r/>
          </w:p>
        </w:tc>
        <w:tc>
          <w:tcPr>
            <w:tcW w:w="71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数据交易类型（如有）</w:t>
            </w:r>
            <w:r>
              <w:rPr>
                <w:rFonts w:hint="eastAsia" w:ascii="宋体" w:hAnsi="宋体" w:eastAsia="宋体" w:cs="宋体"/>
                <w:bCs/>
                <w:color w:val="000000"/>
                <w:sz w:val="24"/>
                <w:szCs w:val="24"/>
                <w:lang w:eastAsia="zh-CN"/>
              </w:rPr>
            </w:r>
            <w:r/>
          </w:p>
        </w:tc>
      </w:tr>
      <w:tr>
        <w:trPr>
          <w:trHeight w:val="597"/>
        </w:trPr>
        <w:tc>
          <w:tcPr>
            <w:tcW w:w="27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rPr>
              <w:t xml:space="preserve">1</w:t>
            </w:r>
            <w:r>
              <w:rPr>
                <w:rFonts w:hint="eastAsia" w:ascii="宋体" w:hAnsi="宋体" w:eastAsia="宋体" w:cs="Times New Roman"/>
                <w:bCs/>
                <w:color w:val="000000"/>
                <w:sz w:val="24"/>
                <w:szCs w:val="24"/>
              </w:rPr>
            </w:r>
            <w:r/>
          </w:p>
        </w:tc>
        <w:tc>
          <w:tcPr>
            <w:tcW w:w="1544"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bCs/>
                <w:color w:val="000000"/>
                <w:sz w:val="24"/>
                <w:szCs w:val="24"/>
              </w:rPr>
              <w:t xml:space="preserve">南京市数字资源一体化智能化平台（NJDOS）建设（</w:t>
            </w:r>
            <w:r>
              <w:rPr>
                <w:rFonts w:hint="eastAsia" w:ascii="宋体" w:hAnsi="宋体"/>
                <w:bCs/>
                <w:sz w:val="24"/>
                <w:szCs w:val="24"/>
              </w:rPr>
              <w:t xml:space="preserve">平台建设</w:t>
            </w:r>
            <w:r>
              <w:rPr>
                <w:rFonts w:hint="eastAsia" w:ascii="宋体" w:hAnsi="宋体"/>
                <w:bCs/>
                <w:sz w:val="24"/>
                <w:szCs w:val="24"/>
              </w:rPr>
              <w:t xml:space="preserve">标段</w:t>
            </w:r>
            <w:r>
              <w:rPr>
                <w:rFonts w:hint="eastAsia" w:ascii="宋体" w:hAnsi="宋体"/>
                <w:bCs/>
                <w:color w:val="000000"/>
                <w:sz w:val="24"/>
                <w:szCs w:val="24"/>
              </w:rPr>
              <w:t xml:space="preserve">）</w:t>
            </w:r>
            <w:r>
              <w:rPr>
                <w:rFonts w:hint="eastAsia" w:ascii="宋体" w:hAnsi="宋体" w:eastAsia="宋体" w:cs="Times New Roman"/>
                <w:bCs/>
                <w:color w:val="000000"/>
                <w:sz w:val="24"/>
                <w:szCs w:val="24"/>
              </w:rPr>
            </w:r>
            <w:r/>
          </w:p>
        </w:tc>
        <w:tc>
          <w:tcPr>
            <w:tcW w:w="3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eastAsia="宋体" w:cs="Times New Roman"/>
                <w:bCs/>
                <w:color w:val="000000"/>
                <w:sz w:val="24"/>
                <w:szCs w:val="24"/>
              </w:rPr>
            </w:r>
            <w:r/>
          </w:p>
        </w:tc>
        <w:tc>
          <w:tcPr>
            <w:tcW w:w="39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lang w:val="en-US" w:eastAsia="zh-CN"/>
              </w:rPr>
            </w:r>
            <w:r/>
          </w:p>
        </w:tc>
        <w:tc>
          <w:tcPr>
            <w:tcW w:w="5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主要产品</w:t>
            </w:r>
            <w:r>
              <w:rPr>
                <w:rFonts w:hint="eastAsia" w:ascii="宋体" w:hAnsi="宋体" w:eastAsia="宋体" w:cs="Times New Roman"/>
                <w:bCs/>
                <w:color w:val="000000"/>
                <w:sz w:val="24"/>
                <w:szCs w:val="24"/>
                <w:lang w:val="en-US" w:eastAsia="zh-CN" w:bidi="ar-SA"/>
              </w:rPr>
            </w:r>
            <w:r/>
          </w:p>
        </w:tc>
        <w:tc>
          <w:tcPr>
            <w:tcW w:w="69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49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eastAsia="zh-CN"/>
              </w:rPr>
            </w:r>
            <w:r/>
          </w:p>
        </w:tc>
        <w:tc>
          <w:tcPr>
            <w:tcW w:w="71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eastAsia="zh-CN"/>
              </w:rPr>
            </w:r>
            <w:r/>
          </w:p>
        </w:tc>
      </w:tr>
    </w:tbl>
    <w:p>
      <w:pPr>
        <w:pStyle w:val="869"/>
        <w:ind w:firstLine="480"/>
        <w:keepLines w:val="0"/>
        <w:keepNext w:val="0"/>
        <w:pageBreakBefore w:val="0"/>
        <w:spacing w:line="264" w:lineRule="auto"/>
        <w:widowControl/>
        <w:rPr>
          <w:rFonts w:hint="eastAsia" w:ascii="宋体" w:hAnsi="宋体" w:eastAsia="宋体" w:cs="宋体"/>
          <w:bCs/>
          <w:color w:val="0000ff"/>
          <w:sz w:val="24"/>
          <w:szCs w:val="24"/>
          <w:lang w:val="zh-CN" w:eastAsia="zh-CN"/>
        </w:rPr>
      </w:pPr>
      <w:r>
        <w:rPr>
          <w:rFonts w:hint="eastAsia" w:ascii="宋体" w:hAnsi="宋体" w:eastAsia="宋体" w:cs="宋体"/>
          <w:bCs/>
          <w:color w:val="0000ff"/>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869"/>
        <w:ind w:firstLine="480"/>
        <w:spacing w:line="288" w:lineRule="auto"/>
        <w:rPr>
          <w:rFonts w:hint="eastAsia" w:ascii="宋体" w:hAnsi="宋体" w:eastAsia="宋体" w:cs="Times New Roman"/>
          <w:sz w:val="24"/>
          <w:szCs w:val="24"/>
        </w:rPr>
      </w:pPr>
      <w:r>
        <w:rPr>
          <w:rFonts w:hint="eastAsia" w:ascii="宋体" w:hAnsi="宋体" w:eastAsia="宋体" w:cs="Times New Roman"/>
          <w:sz w:val="24"/>
          <w:szCs w:val="24"/>
        </w:rPr>
        <w:t xml:space="preserve">本次需要建设“1”专区+“4”系统：南京专区、政务信息化项目建设管理系统、应用管理系统、数据管理系统、后台管理系统，并与省、市、区各相关平台进行对接。</w:t>
      </w:r>
      <w:r>
        <w:rPr>
          <w:rFonts w:hint="eastAsia" w:ascii="宋体" w:hAnsi="宋体" w:eastAsia="宋体" w:cs="Times New Roman"/>
          <w:sz w:val="24"/>
          <w:szCs w:val="24"/>
        </w:rPr>
      </w:r>
      <w:r/>
    </w:p>
    <w:p>
      <w:pPr>
        <w:pStyle w:val="869"/>
        <w:ind w:firstLine="482"/>
        <w:spacing w:before="145" w:line="288" w:lineRule="auto"/>
        <w:rPr>
          <w:rFonts w:hint="eastAsia" w:ascii="宋体" w:hAnsi="宋体"/>
          <w:b/>
          <w:bCs/>
          <w:sz w:val="24"/>
          <w:szCs w:val="24"/>
        </w:rPr>
        <w:outlineLvl w:val="3"/>
      </w:pPr>
      <w:r>
        <w:rPr>
          <w:rFonts w:hint="eastAsia" w:ascii="宋体" w:hAnsi="宋体"/>
          <w:b/>
          <w:bCs/>
          <w:sz w:val="24"/>
          <w:szCs w:val="24"/>
        </w:rPr>
        <w:t xml:space="preserve">1.总体要求</w:t>
      </w:r>
      <w:r>
        <w:rPr>
          <w:rFonts w:hint="eastAsia" w:ascii="宋体" w:hAnsi="宋体"/>
          <w:b/>
          <w:bCs/>
          <w:sz w:val="24"/>
          <w:szCs w:val="24"/>
        </w:rPr>
      </w:r>
      <w:r/>
    </w:p>
    <w:p>
      <w:pPr>
        <w:pStyle w:val="869"/>
        <w:ind w:firstLine="480"/>
        <w:spacing w:line="288" w:lineRule="auto"/>
        <w:widowControl/>
        <w:rPr>
          <w:rFonts w:hint="eastAsia" w:ascii="宋体" w:hAnsi="宋体"/>
          <w:sz w:val="24"/>
          <w:szCs w:val="24"/>
        </w:rPr>
      </w:pPr>
      <w:r>
        <w:rPr>
          <w:rFonts w:hint="eastAsia" w:ascii="宋体" w:hAnsi="宋体"/>
          <w:sz w:val="24"/>
          <w:szCs w:val="24"/>
        </w:rPr>
        <w:t xml:space="preserve">以下内容需要</w:t>
      </w:r>
      <w:r>
        <w:rPr>
          <w:rFonts w:hint="eastAsia" w:ascii="宋体" w:hAnsi="宋体"/>
          <w:sz w:val="24"/>
          <w:szCs w:val="24"/>
          <w:lang w:val="en-US" w:eastAsia="zh-CN"/>
        </w:rPr>
        <w:t xml:space="preserve">供应商签订合同时</w:t>
      </w:r>
      <w:r>
        <w:rPr>
          <w:rFonts w:hint="eastAsia" w:ascii="宋体" w:hAnsi="宋体"/>
          <w:sz w:val="24"/>
          <w:szCs w:val="24"/>
        </w:rPr>
        <w:t xml:space="preserve">出具承诺函，并加盖公章。</w:t>
      </w:r>
      <w:r>
        <w:rPr>
          <w:rFonts w:hint="eastAsia" w:ascii="宋体" w:hAnsi="宋体"/>
          <w:sz w:val="24"/>
          <w:szCs w:val="24"/>
        </w:rPr>
      </w:r>
      <w:r/>
    </w:p>
    <w:p>
      <w:pPr>
        <w:pStyle w:val="869"/>
        <w:ind w:firstLine="480"/>
        <w:spacing w:line="288" w:lineRule="auto"/>
        <w:rPr>
          <w:rFonts w:hint="eastAsia" w:ascii="宋体" w:hAnsi="宋体"/>
          <w:sz w:val="24"/>
          <w:szCs w:val="24"/>
        </w:rPr>
        <w:outlineLvl w:val="4"/>
      </w:pPr>
      <w:r>
        <w:rPr>
          <w:rFonts w:hint="eastAsia" w:ascii="宋体" w:hAnsi="宋体"/>
          <w:sz w:val="24"/>
          <w:szCs w:val="24"/>
        </w:rPr>
        <w:t xml:space="preserve">1.1 信创要求</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须依托国产化软硬件平台部署运行，满足软硬件发展替换，保证系统的可复用性。</w:t>
      </w:r>
      <w:r>
        <w:rPr>
          <w:rFonts w:hint="eastAsia" w:ascii="宋体" w:hAnsi="宋体"/>
          <w:sz w:val="24"/>
          <w:szCs w:val="24"/>
          <w:lang w:val="en-US" w:eastAsia="zh-CN"/>
        </w:rPr>
        <w:t xml:space="preserve">签订合同时供应商</w:t>
      </w:r>
      <w:r>
        <w:rPr>
          <w:rFonts w:hint="eastAsia" w:ascii="宋体" w:hAnsi="宋体"/>
          <w:sz w:val="24"/>
          <w:szCs w:val="24"/>
        </w:rPr>
        <w:t xml:space="preserve">须在承诺函中列明所支持的国产化操作系统、中间件和数据库等。</w:t>
      </w:r>
      <w:r>
        <w:rPr>
          <w:rFonts w:hint="eastAsia" w:ascii="宋体" w:hAnsi="宋体"/>
          <w:sz w:val="24"/>
          <w:szCs w:val="24"/>
        </w:rPr>
      </w:r>
      <w:r/>
    </w:p>
    <w:p>
      <w:pPr>
        <w:pStyle w:val="869"/>
        <w:ind w:firstLine="480"/>
        <w:spacing w:line="288" w:lineRule="auto"/>
        <w:rPr>
          <w:rFonts w:hint="eastAsia" w:ascii="宋体" w:hAnsi="宋体"/>
          <w:sz w:val="24"/>
          <w:szCs w:val="24"/>
        </w:rPr>
        <w:outlineLvl w:val="4"/>
      </w:pPr>
      <w:r>
        <w:rPr>
          <w:rFonts w:hint="eastAsia" w:ascii="宋体" w:hAnsi="宋体"/>
          <w:sz w:val="24"/>
          <w:szCs w:val="24"/>
        </w:rPr>
        <w:t xml:space="preserve">1.2 性能要求</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（1）响应性能指标：系统的平均请求响应时间小于等于3秒。</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（2）稳定性指标：达到7×24h的可靠运行能力，在系统要求高并发服务下，系统可用性达到99.9%。</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（3）兼容性指标：</w:t>
      </w:r>
      <w:r>
        <w:rPr>
          <w:rFonts w:hint="eastAsia" w:ascii="宋体" w:hAnsi="宋体"/>
          <w:sz w:val="24"/>
          <w:szCs w:val="24"/>
          <w:lang w:val="en-US" w:eastAsia="zh-CN"/>
        </w:rPr>
        <w:t xml:space="preserve">须</w:t>
      </w:r>
      <w:r>
        <w:rPr>
          <w:rFonts w:hint="eastAsia" w:ascii="宋体" w:hAnsi="宋体"/>
          <w:sz w:val="24"/>
          <w:szCs w:val="24"/>
        </w:rPr>
        <w:t xml:space="preserve">无缝兼容主流操作系统，支持主流数据库管理系统和中间件系统，确保系统可在不同环境下稳定运行。</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（4）安全性指标：</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身份认证：采用多因素身份认证方式，认证成功率达到99.99%以上；用户登录失败次数超过5次后，账户自动锁定，需通过安全验证流程解锁，保障账户安全。</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数据加密：对敏感数据在传输和存储过程中，采用国密算法进行加密。</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安全漏洞管理：系统上线运行前，确保无高危或中危漏洞。上线后，质保期内每两周进行一次全面的安全漏洞扫描，使用专业的安全扫描工具对系统进行检测；高危安全漏洞需在12小时内修复，中危漏洞24小时内修复，低危漏洞48小时内修复。</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数据备份与恢复：规定系统数据恢复时间目标（RTO）和恢复点目标（RPO），RTO不超过2小时，RPO不超过1小时。</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（5）可扩展性指标：</w:t>
      </w:r>
      <w:r>
        <w:rPr>
          <w:rFonts w:hint="eastAsia" w:ascii="宋体" w:hAnsi="宋体"/>
          <w:sz w:val="24"/>
          <w:szCs w:val="24"/>
        </w:rPr>
      </w:r>
      <w:r/>
    </w:p>
    <w:p>
      <w:pPr>
        <w:pStyle w:val="869"/>
        <w:ind w:firstLine="482"/>
        <w:spacing w:line="400" w:lineRule="exact"/>
        <w:rPr>
          <w:sz w:val="24"/>
          <w:szCs w:val="24"/>
        </w:rPr>
      </w:pPr>
      <w:r>
        <w:rPr>
          <w:rFonts w:hint="eastAsia"/>
          <w:sz w:val="24"/>
          <w:szCs w:val="24"/>
        </w:rPr>
        <w:t xml:space="preserve">功能扩展：系统架构设计具备良好的开放性和扩展性，可新增功能模块，以快速响应业务发展和政策变化带来的新需求。</w:t>
      </w:r>
      <w:r>
        <w:rPr>
          <w:sz w:val="24"/>
          <w:szCs w:val="24"/>
        </w:rPr>
      </w:r>
      <w:r/>
    </w:p>
    <w:p>
      <w:pPr>
        <w:pStyle w:val="869"/>
        <w:ind w:firstLine="480"/>
        <w:spacing w:line="288" w:lineRule="auto"/>
        <w:rPr>
          <w:rFonts w:hint="eastAsia"/>
          <w:sz w:val="24"/>
          <w:szCs w:val="24"/>
        </w:rPr>
      </w:pPr>
      <w:r>
        <w:rPr>
          <w:rFonts w:hint="eastAsia"/>
          <w:sz w:val="24"/>
          <w:szCs w:val="24"/>
        </w:rPr>
        <w:t xml:space="preserve">性能扩展：当用户数量增长时，可通过分布式架构、集群技术等手段，保障系统性能指标（响应时间、吞吐量等）仍能满足业务基本要求；系统的存储容量和计算能力可根据业务量的增长进行弹性扩展，实现资源的按需分配。</w:t>
      </w:r>
      <w:r>
        <w:rPr>
          <w:rFonts w:hint="eastAsia"/>
          <w:sz w:val="24"/>
          <w:szCs w:val="24"/>
        </w:rPr>
      </w:r>
      <w:r/>
    </w:p>
    <w:p>
      <w:pPr>
        <w:pStyle w:val="869"/>
        <w:ind w:firstLine="480"/>
        <w:spacing w:line="288" w:lineRule="auto"/>
        <w:rPr>
          <w:rFonts w:hint="eastAsia" w:ascii="宋体" w:hAnsi="宋体"/>
          <w:sz w:val="24"/>
          <w:szCs w:val="24"/>
        </w:rPr>
        <w:outlineLvl w:val="4"/>
      </w:pPr>
      <w:r>
        <w:rPr>
          <w:rFonts w:hint="eastAsia" w:ascii="宋体" w:hAnsi="宋体"/>
          <w:sz w:val="24"/>
          <w:szCs w:val="24"/>
        </w:rPr>
        <w:t xml:space="preserve">1.3 系统安全要求</w:t>
      </w:r>
      <w:r>
        <w:rPr>
          <w:rFonts w:hint="eastAsia" w:ascii="宋体" w:hAnsi="宋体"/>
          <w:sz w:val="24"/>
          <w:szCs w:val="24"/>
        </w:rPr>
      </w:r>
      <w:r/>
    </w:p>
    <w:p>
      <w:pPr>
        <w:pStyle w:val="869"/>
        <w:ind w:firstLine="480"/>
        <w:spacing w:line="288" w:lineRule="auto"/>
        <w:rPr>
          <w:sz w:val="24"/>
          <w:szCs w:val="24"/>
        </w:rPr>
      </w:pPr>
      <w:r>
        <w:rPr>
          <w:rFonts w:hint="eastAsia"/>
          <w:sz w:val="24"/>
          <w:szCs w:val="24"/>
        </w:rPr>
        <w:t xml:space="preserve">（1）</w:t>
      </w:r>
      <w:r>
        <w:rPr>
          <w:sz w:val="24"/>
          <w:szCs w:val="24"/>
        </w:rPr>
        <w:t xml:space="preserve">网络安全等级保护测评要求</w:t>
      </w:r>
      <w:r>
        <w:rPr>
          <w:rFonts w:hint="eastAsia"/>
          <w:sz w:val="24"/>
          <w:szCs w:val="24"/>
        </w:rPr>
        <w:t xml:space="preserve">：供应商</w:t>
      </w:r>
      <w:r>
        <w:rPr>
          <w:sz w:val="24"/>
          <w:szCs w:val="24"/>
        </w:rPr>
        <w:t xml:space="preserve">须按照网络安全等级保护三级的防护要求进行项目实施交付，根据测评结果进行整改，直至通过（</w:t>
      </w:r>
      <w:r>
        <w:rPr>
          <w:rFonts w:hint="eastAsia"/>
          <w:sz w:val="24"/>
          <w:szCs w:val="24"/>
        </w:rPr>
        <w:t xml:space="preserve">签订合同时</w:t>
      </w:r>
      <w:r>
        <w:rPr>
          <w:sz w:val="24"/>
          <w:szCs w:val="24"/>
        </w:rPr>
        <w:t xml:space="preserve">出具承诺函，并加盖公章）。</w:t>
      </w:r>
      <w:r>
        <w:rPr>
          <w:sz w:val="24"/>
          <w:szCs w:val="24"/>
        </w:rPr>
      </w:r>
      <w:r/>
    </w:p>
    <w:p>
      <w:pPr>
        <w:pStyle w:val="869"/>
        <w:ind w:firstLine="480"/>
        <w:spacing w:line="288" w:lineRule="auto"/>
        <w:rPr>
          <w:sz w:val="24"/>
          <w:szCs w:val="24"/>
        </w:rPr>
      </w:pPr>
      <w:r>
        <w:rPr>
          <w:rFonts w:hint="eastAsia"/>
          <w:sz w:val="24"/>
          <w:szCs w:val="24"/>
        </w:rPr>
        <w:t xml:space="preserve">（2）</w:t>
      </w:r>
      <w:r>
        <w:rPr>
          <w:sz w:val="24"/>
          <w:szCs w:val="24"/>
        </w:rPr>
        <w:t xml:space="preserve">第三方软件测试要求</w:t>
      </w:r>
      <w:r>
        <w:rPr>
          <w:rFonts w:hint="eastAsia"/>
          <w:sz w:val="24"/>
          <w:szCs w:val="24"/>
        </w:rPr>
        <w:t xml:space="preserve">：</w:t>
      </w:r>
      <w:r>
        <w:rPr>
          <w:sz w:val="24"/>
          <w:szCs w:val="24"/>
        </w:rPr>
        <w:t xml:space="preserve">投标人须以相关行业及国家测试标准及规范进行项目实施交付，根据测试结果进行整改，直至通过。</w:t>
      </w:r>
      <w:r>
        <w:rPr>
          <w:sz w:val="24"/>
          <w:szCs w:val="24"/>
        </w:rPr>
      </w:r>
      <w:r/>
    </w:p>
    <w:p>
      <w:pPr>
        <w:pStyle w:val="869"/>
        <w:ind w:firstLine="480"/>
        <w:spacing w:line="288" w:lineRule="auto"/>
        <w:rPr>
          <w:sz w:val="24"/>
          <w:szCs w:val="24"/>
        </w:rPr>
      </w:pPr>
      <w:r>
        <w:rPr>
          <w:rFonts w:hint="eastAsia"/>
          <w:sz w:val="24"/>
          <w:szCs w:val="24"/>
        </w:rPr>
        <w:t xml:space="preserve">（3）</w:t>
      </w:r>
      <w:r>
        <w:rPr>
          <w:sz w:val="24"/>
          <w:szCs w:val="24"/>
        </w:rPr>
        <w:t xml:space="preserve">商用密码应用安全性评估要求</w:t>
      </w:r>
      <w:r>
        <w:rPr>
          <w:rFonts w:hint="eastAsia"/>
          <w:sz w:val="24"/>
          <w:szCs w:val="24"/>
        </w:rPr>
        <w:t xml:space="preserve">：供应商</w:t>
      </w:r>
      <w:r>
        <w:rPr>
          <w:sz w:val="24"/>
          <w:szCs w:val="24"/>
        </w:rPr>
        <w:t xml:space="preserve">须按照《信息安全技术 信息系统密码应用基本要求》（GB/T 39786-2021）等标准中第三级的相关要求进行项目实施交付，根据评估结果进行整改，直至通过。</w:t>
      </w:r>
      <w:r>
        <w:rPr>
          <w:sz w:val="24"/>
          <w:szCs w:val="24"/>
        </w:rPr>
      </w:r>
      <w:r/>
    </w:p>
    <w:p>
      <w:pPr>
        <w:pStyle w:val="869"/>
        <w:ind w:firstLine="480"/>
        <w:spacing w:line="288" w:lineRule="auto"/>
        <w:rPr>
          <w:rFonts w:hint="eastAsia"/>
          <w:sz w:val="24"/>
          <w:szCs w:val="24"/>
        </w:rPr>
      </w:pPr>
      <w:r>
        <w:rPr>
          <w:rFonts w:hint="eastAsia"/>
          <w:sz w:val="24"/>
          <w:szCs w:val="24"/>
        </w:rPr>
        <w:t xml:space="preserve">（4）</w:t>
      </w:r>
      <w:r>
        <w:rPr>
          <w:sz w:val="24"/>
          <w:szCs w:val="24"/>
        </w:rPr>
        <w:t xml:space="preserve">其他安全可靠性需求</w:t>
      </w:r>
      <w:r>
        <w:rPr>
          <w:rFonts w:hint="eastAsia"/>
          <w:sz w:val="24"/>
          <w:szCs w:val="24"/>
        </w:rPr>
        <w:t xml:space="preserve">：</w:t>
      </w:r>
      <w:r>
        <w:rPr>
          <w:rFonts w:hint="eastAsia"/>
          <w:sz w:val="24"/>
          <w:szCs w:val="24"/>
        </w:rPr>
      </w:r>
      <w:r/>
    </w:p>
    <w:p>
      <w:pPr>
        <w:pStyle w:val="869"/>
        <w:ind w:firstLine="480"/>
        <w:spacing w:line="288" w:lineRule="auto"/>
        <w:rPr>
          <w:sz w:val="24"/>
          <w:szCs w:val="24"/>
        </w:rPr>
      </w:pPr>
      <w:r>
        <w:rPr>
          <w:sz w:val="24"/>
          <w:szCs w:val="24"/>
        </w:rPr>
        <w:t xml:space="preserve">系统部署须符合IPv6、HTTPS等网络和安全相关要求。</w:t>
      </w:r>
      <w:r>
        <w:rPr>
          <w:sz w:val="24"/>
          <w:szCs w:val="24"/>
        </w:rPr>
      </w:r>
      <w:r/>
    </w:p>
    <w:p>
      <w:pPr>
        <w:pStyle w:val="869"/>
        <w:ind w:firstLine="480"/>
        <w:spacing w:line="288" w:lineRule="auto"/>
        <w:rPr>
          <w:sz w:val="24"/>
          <w:szCs w:val="24"/>
        </w:rPr>
      </w:pPr>
      <w:r>
        <w:rPr>
          <w:sz w:val="24"/>
          <w:szCs w:val="24"/>
        </w:rPr>
        <w:t xml:space="preserve">严格权限访问控制，用户在经过身份认证后，只能访问其权限范围内的数据，只能进行其权限范围内的操作。</w:t>
      </w:r>
      <w:r>
        <w:rPr>
          <w:sz w:val="24"/>
          <w:szCs w:val="24"/>
        </w:rPr>
      </w:r>
      <w:r/>
    </w:p>
    <w:p>
      <w:pPr>
        <w:pStyle w:val="869"/>
        <w:ind w:firstLine="480"/>
        <w:spacing w:line="288" w:lineRule="auto"/>
        <w:rPr>
          <w:sz w:val="24"/>
          <w:szCs w:val="24"/>
        </w:rPr>
      </w:pPr>
      <w:r>
        <w:rPr>
          <w:rFonts w:hint="eastAsia"/>
          <w:sz w:val="24"/>
          <w:szCs w:val="24"/>
        </w:rPr>
        <w:t xml:space="preserve">不同用户拥有差异化的身份标识与权限配置，需要在用户身份真实可信的前提下，提供可信的授权管理服务，保护数据不被非法/越权访问和篡改，确保数据的机密性和完整性。</w:t>
      </w:r>
      <w:r>
        <w:rPr>
          <w:sz w:val="24"/>
          <w:szCs w:val="24"/>
        </w:rPr>
      </w:r>
      <w:r/>
    </w:p>
    <w:p>
      <w:pPr>
        <w:pStyle w:val="869"/>
        <w:ind w:firstLine="482"/>
        <w:spacing w:line="400" w:lineRule="exact"/>
        <w:rPr>
          <w:rFonts w:hint="eastAsia"/>
          <w:sz w:val="24"/>
          <w:szCs w:val="24"/>
        </w:rPr>
      </w:pPr>
      <w:r>
        <w:rPr>
          <w:rFonts w:hint="eastAsia"/>
          <w:sz w:val="24"/>
          <w:szCs w:val="24"/>
        </w:rPr>
        <w:t xml:space="preserve">科学实施数据容灾备份，确保数据安全可靠。</w:t>
      </w:r>
      <w:r>
        <w:rPr>
          <w:rFonts w:hint="eastAsia"/>
          <w:sz w:val="24"/>
          <w:szCs w:val="24"/>
        </w:rPr>
      </w:r>
      <w:r/>
    </w:p>
    <w:p>
      <w:pPr>
        <w:pStyle w:val="869"/>
        <w:ind w:firstLine="480"/>
        <w:spacing w:line="288" w:lineRule="auto"/>
        <w:rPr>
          <w:rFonts w:hint="eastAsia" w:ascii="宋体" w:hAnsi="宋体"/>
          <w:sz w:val="24"/>
          <w:szCs w:val="24"/>
        </w:rPr>
        <w:outlineLvl w:val="4"/>
      </w:pPr>
      <w:r>
        <w:rPr>
          <w:rFonts w:hint="eastAsia" w:ascii="宋体" w:hAnsi="宋体"/>
          <w:sz w:val="24"/>
          <w:szCs w:val="24"/>
        </w:rPr>
        <w:t xml:space="preserve">1.4 标准规范编制</w:t>
      </w:r>
      <w:r>
        <w:rPr>
          <w:rFonts w:hint="eastAsia"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平台建设期间，需同步编制“宁政源”平台建设和运行所需的业务规范及平台技术规范，为平台建设、使用提供指引。</w:t>
      </w:r>
      <w:r>
        <w:rPr>
          <w:rFonts w:ascii="宋体" w:hAnsi="宋体"/>
          <w:sz w:val="24"/>
          <w:szCs w:val="24"/>
        </w:rPr>
      </w:r>
      <w:r/>
    </w:p>
    <w:p>
      <w:pPr>
        <w:pStyle w:val="869"/>
        <w:ind w:firstLine="482"/>
        <w:spacing w:before="145" w:line="288" w:lineRule="auto"/>
        <w:rPr>
          <w:rFonts w:hint="eastAsia" w:ascii="宋体" w:hAnsi="宋体"/>
          <w:b/>
          <w:bCs/>
          <w:sz w:val="24"/>
          <w:szCs w:val="24"/>
        </w:rPr>
        <w:outlineLvl w:val="3"/>
      </w:pPr>
      <w:r>
        <w:rPr>
          <w:rFonts w:hint="eastAsia" w:ascii="宋体" w:hAnsi="宋体"/>
          <w:b/>
          <w:bCs/>
          <w:sz w:val="24"/>
          <w:szCs w:val="24"/>
        </w:rPr>
        <w:t xml:space="preserve">2.南京专区</w:t>
      </w:r>
      <w:r>
        <w:rPr>
          <w:rFonts w:hint="eastAsia" w:ascii="宋体" w:hAnsi="宋体"/>
          <w:b/>
          <w:bCs/>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包括专区首页、数字资源“一本账”子系统两个部分。专区首页集成项目管理、应用管理、数据管理系统，以及已建的统一云管平台、“城市之眼”融合平台等系统，作为全市数字资源管理的统一入口。“一本账”子系统形成效能评估看板，同时上报至省“一本账”系统。</w:t>
      </w:r>
      <w:r>
        <w:rPr>
          <w:rFonts w:hint="eastAsia" w:ascii="宋体" w:hAnsi="宋体"/>
          <w:sz w:val="24"/>
          <w:szCs w:val="24"/>
        </w:rPr>
      </w:r>
      <w:r/>
    </w:p>
    <w:p>
      <w:pPr>
        <w:pStyle w:val="869"/>
        <w:ind w:firstLine="480"/>
        <w:spacing w:line="288" w:lineRule="auto"/>
        <w:rPr>
          <w:rFonts w:hint="eastAsia" w:ascii="宋体" w:hAnsi="宋体"/>
          <w:sz w:val="24"/>
          <w:szCs w:val="24"/>
        </w:rPr>
        <w:outlineLvl w:val="4"/>
      </w:pPr>
      <w:r>
        <w:rPr>
          <w:rFonts w:hint="eastAsia" w:ascii="宋体" w:hAnsi="宋体"/>
          <w:sz w:val="24"/>
          <w:szCs w:val="24"/>
        </w:rPr>
        <w:t xml:space="preserve">2.1专区首页</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专区首页定位为“宁政源”平台的操作总入口，实现多系统统一集成、快捷操作等功能，并通过统一的业务流，从用户使用场景化使用角度，将其他各子系统进行统一打通。集成各系统模块，形成便捷入口，在门户首页即可访问相关功能。</w:t>
      </w:r>
      <w:r>
        <w:rPr>
          <w:rFonts w:hint="eastAsia" w:ascii="宋体" w:hAnsi="宋体"/>
          <w:sz w:val="24"/>
          <w:szCs w:val="24"/>
        </w:rPr>
      </w:r>
      <w:r/>
    </w:p>
    <w:p>
      <w:pPr>
        <w:pStyle w:val="869"/>
        <w:ind w:firstLine="480"/>
        <w:spacing w:line="288" w:lineRule="auto"/>
        <w:rPr>
          <w:rFonts w:hint="eastAsia" w:ascii="宋体" w:hAnsi="宋体"/>
          <w:sz w:val="24"/>
          <w:szCs w:val="24"/>
        </w:rPr>
        <w:outlineLvl w:val="4"/>
      </w:pPr>
      <w:r>
        <w:rPr>
          <w:rFonts w:hint="eastAsia" w:ascii="宋体" w:hAnsi="宋体"/>
          <w:sz w:val="24"/>
          <w:szCs w:val="24"/>
        </w:rPr>
        <w:t xml:space="preserve">2.2 数字资源“一本账”子系统</w:t>
      </w:r>
      <w:r>
        <w:rPr>
          <w:rFonts w:hint="eastAsia" w:ascii="宋体" w:hAnsi="宋体"/>
          <w:sz w:val="24"/>
          <w:szCs w:val="24"/>
        </w:rPr>
      </w:r>
      <w:r/>
    </w:p>
    <w:p>
      <w:pPr>
        <w:pStyle w:val="869"/>
        <w:ind w:firstLine="480"/>
        <w:spacing w:line="288" w:lineRule="auto"/>
        <w:rPr>
          <w:rFonts w:ascii="宋体" w:hAnsi="宋体"/>
          <w:sz w:val="24"/>
          <w:szCs w:val="24"/>
        </w:rPr>
      </w:pPr>
      <w:r>
        <w:rPr>
          <w:rFonts w:ascii="宋体" w:hAnsi="宋体"/>
          <w:sz w:val="24"/>
          <w:szCs w:val="24"/>
        </w:rPr>
        <w:t xml:space="preserve">根据《江苏省公共数据“一本账”试点工作方案》要求，结合</w:t>
      </w:r>
      <w:r>
        <w:rPr>
          <w:rFonts w:hint="eastAsia" w:ascii="宋体" w:hAnsi="宋体"/>
          <w:sz w:val="24"/>
          <w:szCs w:val="24"/>
          <w:lang w:val="en-US" w:eastAsia="zh-CN"/>
        </w:rPr>
        <w:t xml:space="preserve">江苏省数据局</w:t>
      </w:r>
      <w:r>
        <w:rPr>
          <w:rFonts w:ascii="宋体" w:hAnsi="宋体"/>
          <w:sz w:val="24"/>
          <w:szCs w:val="24"/>
        </w:rPr>
        <w:t xml:space="preserve">针对175项指标的采集建议，综合考虑南京各类资源管理平台能力现状，梳理形成南京市数字资源“一本账”指标体系，并搭建南京市数字资源“一本账”平台载体，实现管理、晾晒指标的目标。</w:t>
      </w:r>
      <w:r>
        <w:rPr>
          <w:rFonts w:ascii="宋体" w:hAnsi="宋体"/>
          <w:sz w:val="24"/>
          <w:szCs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（1）</w:t>
      </w:r>
      <w:r>
        <w:rPr>
          <w:rFonts w:ascii="宋体" w:hAnsi="宋体"/>
          <w:sz w:val="24"/>
          <w:szCs w:val="24"/>
        </w:rPr>
      </w:r>
      <w:r>
        <w:rPr>
          <w:rFonts w:ascii="SimSun" w:hAnsi="SimSun" w:eastAsia="SimSun" w:cs="SimSun"/>
          <w:color w:val="000000"/>
          <w:sz w:val="24"/>
        </w:rPr>
        <w:t xml:space="preserve">清单管理：</w:t>
      </w:r>
      <w:r/>
      <w:r>
        <w:rPr>
          <w:rFonts w:hint="eastAsia" w:ascii="宋体" w:hAnsi="宋体"/>
          <w:sz w:val="24"/>
          <w:szCs w:val="24"/>
        </w:rPr>
      </w:r>
      <w:r>
        <w:rPr>
          <w:rFonts w:ascii="宋体" w:hAnsi="宋体"/>
          <w:sz w:val="24"/>
          <w:szCs w:val="24"/>
        </w:rPr>
        <w:t xml:space="preserve">对数据资源、项目信息、系统信息、事项信息、数据设施、标准规范、运行保障等数据清单的总览、配置与更新。</w:t>
      </w:r>
      <w:r/>
      <w:r/>
      <w:r>
        <w:rPr>
          <w:sz w:val="22"/>
        </w:rPr>
      </w:r>
    </w:p>
    <w:p>
      <w:pPr>
        <w:pStyle w:val="869"/>
        <w:ind w:firstLine="480"/>
        <w:spacing w:line="288"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指标管理</w:t>
      </w:r>
      <w:r>
        <w:rPr>
          <w:rFonts w:hint="eastAsia" w:ascii="宋体" w:hAnsi="宋体"/>
          <w:sz w:val="24"/>
          <w:szCs w:val="24"/>
        </w:rPr>
        <w:t xml:space="preserve">：通过构建一套指标管理系统，进行指标管理、采集过程线上化，实现对指标管理全流程控制，为上下级联、指标分析做好准备。</w:t>
      </w:r>
      <w:r>
        <w:rPr>
          <w:rFonts w:hint="eastAsia"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3）效能评估：基于指标体系进行数据统计与展示建设数字资源看板，对接数据资源、项目信息、系统信息、事项信息、数据设施、标准规范、运营保障维度的核心业务指标，实现对数字资源概况等数据一屏统览，为各部门开展应用统筹谋划，集约共建、数字化考核工作提供决策支持。</w:t>
      </w:r>
      <w:r>
        <w:rPr>
          <w:rFonts w:ascii="宋体" w:hAnsi="宋体"/>
          <w:sz w:val="24"/>
          <w:szCs w:val="24"/>
        </w:rPr>
      </w:r>
      <w:r/>
    </w:p>
    <w:p>
      <w:pPr>
        <w:pStyle w:val="869"/>
        <w:ind w:firstLine="482"/>
        <w:spacing w:before="145" w:line="288" w:lineRule="auto"/>
        <w:rPr>
          <w:rFonts w:ascii="宋体" w:hAnsi="宋体"/>
          <w:b/>
          <w:bCs/>
          <w:sz w:val="24"/>
          <w:szCs w:val="24"/>
        </w:rPr>
        <w:outlineLvl w:val="3"/>
      </w:pPr>
      <w:r>
        <w:rPr>
          <w:rFonts w:hint="eastAsia" w:ascii="宋体" w:hAnsi="宋体"/>
          <w:b/>
          <w:bCs/>
          <w:sz w:val="24"/>
          <w:szCs w:val="24"/>
        </w:rPr>
        <w:t xml:space="preserve">3.政务信息化项目建设管理系统</w:t>
      </w:r>
      <w:r>
        <w:rPr>
          <w:rFonts w:ascii="宋体" w:hAnsi="宋体"/>
          <w:b/>
          <w:bCs/>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全面落实《国务院关于加强数字政府建设的指导意见》《南京市信息化项目管理办法》等要求，建设政务信息化项目建设管理系统，涵盖项目全周期管理、项目档案管理和专家管理的全周期业务管理系统，联动应用管理子系统，打造规范高效的项目全生命周期管理体系。</w:t>
      </w:r>
      <w:r>
        <w:rPr>
          <w:rFonts w:hint="eastAsia" w:ascii="宋体" w:hAnsi="宋体"/>
          <w:sz w:val="24"/>
          <w:szCs w:val="24"/>
        </w:rPr>
      </w:r>
      <w:r/>
    </w:p>
    <w:p>
      <w:pPr>
        <w:pStyle w:val="869"/>
        <w:ind w:firstLine="480"/>
        <w:spacing w:line="288" w:lineRule="auto"/>
        <w:rPr>
          <w:rFonts w:hint="eastAsia" w:ascii="宋体" w:hAnsi="宋体"/>
          <w:sz w:val="24"/>
          <w:szCs w:val="24"/>
        </w:rPr>
        <w:outlineLvl w:val="4"/>
      </w:pPr>
      <w:r>
        <w:rPr>
          <w:rFonts w:hint="eastAsia" w:ascii="宋体" w:hAnsi="宋体"/>
          <w:sz w:val="24"/>
          <w:szCs w:val="24"/>
        </w:rPr>
        <w:t xml:space="preserve">3.1工作台</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首页工作台包括审批端工作台、申报端工作台。支持数据局通过审批端查看全市政务项目全生命周期，并进行相关操作。支持各委办局通过申报端可查看本单位项目全生命周期，并进行相关操作。</w:t>
      </w:r>
      <w:r>
        <w:rPr>
          <w:rFonts w:hint="eastAsia" w:ascii="宋体" w:hAnsi="宋体"/>
          <w:sz w:val="24"/>
          <w:szCs w:val="24"/>
        </w:rPr>
      </w:r>
      <w:r/>
    </w:p>
    <w:p>
      <w:pPr>
        <w:pStyle w:val="869"/>
        <w:ind w:firstLine="480"/>
        <w:spacing w:line="288" w:lineRule="auto"/>
        <w:rPr>
          <w:rFonts w:hint="eastAsia" w:ascii="宋体" w:hAnsi="宋体"/>
          <w:sz w:val="24"/>
          <w:szCs w:val="24"/>
        </w:rPr>
        <w:outlineLvl w:val="4"/>
      </w:pPr>
      <w:r>
        <w:rPr>
          <w:rFonts w:hint="eastAsia" w:ascii="宋体" w:hAnsi="宋体"/>
          <w:sz w:val="24"/>
          <w:szCs w:val="24"/>
        </w:rPr>
        <w:t xml:space="preserve">3.2项目建议书管理</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支持各委办局进行项目建议书的申报，规范建议书申报时需填写的信息；</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支持相关管理单位进行建议书的形式初审、多部门联合审查、专家评审以及最终的入库终审等，实现项目建议书的申报及审核入库全流程管理。</w:t>
      </w:r>
      <w:r>
        <w:rPr>
          <w:rFonts w:hint="eastAsia" w:ascii="宋体" w:hAnsi="宋体"/>
          <w:sz w:val="24"/>
          <w:szCs w:val="24"/>
        </w:rPr>
      </w:r>
      <w:r/>
    </w:p>
    <w:p>
      <w:pPr>
        <w:pStyle w:val="869"/>
        <w:ind w:firstLine="480"/>
        <w:spacing w:line="288" w:lineRule="auto"/>
        <w:rPr>
          <w:rFonts w:hint="eastAsia" w:ascii="宋体" w:hAnsi="宋体"/>
          <w:sz w:val="24"/>
          <w:szCs w:val="24"/>
        </w:rPr>
        <w:outlineLvl w:val="4"/>
      </w:pPr>
      <w:r>
        <w:rPr>
          <w:rFonts w:hint="eastAsia" w:ascii="宋体" w:hAnsi="宋体"/>
          <w:sz w:val="24"/>
          <w:szCs w:val="24"/>
        </w:rPr>
        <w:t xml:space="preserve">3.3可研管理</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支持实施部门进行可行性研究报告的申报，详细规范申报时需填写的信息，</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支持相关管理单位进行可研报告的形式初审、多部门联合审查、专家评审以及最终的立项审核等，实现项目科研报告的申报立项的全流程管理。</w:t>
      </w:r>
      <w:r>
        <w:rPr>
          <w:rFonts w:hint="eastAsia" w:ascii="宋体" w:hAnsi="宋体"/>
          <w:sz w:val="24"/>
          <w:szCs w:val="24"/>
        </w:rPr>
      </w:r>
      <w:r/>
    </w:p>
    <w:p>
      <w:pPr>
        <w:pStyle w:val="869"/>
        <w:ind w:firstLine="480"/>
        <w:spacing w:line="288" w:lineRule="auto"/>
        <w:rPr>
          <w:rFonts w:hint="eastAsia" w:ascii="宋体" w:hAnsi="宋体"/>
          <w:sz w:val="24"/>
          <w:szCs w:val="24"/>
        </w:rPr>
        <w:outlineLvl w:val="4"/>
      </w:pPr>
      <w:r>
        <w:rPr>
          <w:rFonts w:hint="eastAsia" w:ascii="宋体" w:hAnsi="宋体"/>
          <w:sz w:val="24"/>
          <w:szCs w:val="24"/>
        </w:rPr>
        <w:t xml:space="preserve">3.4实施管理</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支持信息化项目分标段进行项目实施方案和进度计划备案、合同备案、项目实施进展管理、变更管理，强化项目实施过程的管理。</w:t>
      </w:r>
      <w:r>
        <w:rPr>
          <w:rFonts w:hint="eastAsia" w:ascii="宋体" w:hAnsi="宋体"/>
          <w:sz w:val="24"/>
          <w:szCs w:val="24"/>
        </w:rPr>
      </w:r>
      <w:r/>
    </w:p>
    <w:p>
      <w:pPr>
        <w:pStyle w:val="869"/>
        <w:ind w:firstLine="480"/>
        <w:spacing w:line="288" w:lineRule="auto"/>
        <w:rPr>
          <w:rFonts w:hint="eastAsia" w:ascii="宋体" w:hAnsi="宋体"/>
          <w:sz w:val="24"/>
          <w:szCs w:val="24"/>
        </w:rPr>
        <w:outlineLvl w:val="4"/>
      </w:pPr>
      <w:r>
        <w:rPr>
          <w:rFonts w:hint="eastAsia" w:ascii="宋体" w:hAnsi="宋体"/>
          <w:sz w:val="24"/>
          <w:szCs w:val="24"/>
        </w:rPr>
        <w:t xml:space="preserve">3.5验收管理</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支持实施单位按标段在线提交验收申请、上传全套验收材料、自动生成标准化验收申请单，并支持管理单位在线进行审核、反馈意见及归档备案。</w:t>
      </w:r>
      <w:r>
        <w:rPr>
          <w:rFonts w:hint="eastAsia" w:ascii="宋体" w:hAnsi="宋体"/>
          <w:sz w:val="24"/>
          <w:szCs w:val="24"/>
        </w:rPr>
      </w:r>
      <w:r/>
    </w:p>
    <w:p>
      <w:pPr>
        <w:pStyle w:val="869"/>
        <w:ind w:firstLine="480"/>
        <w:spacing w:line="288" w:lineRule="auto"/>
        <w:rPr>
          <w:rFonts w:hint="eastAsia" w:ascii="宋体" w:hAnsi="宋体"/>
          <w:sz w:val="24"/>
          <w:szCs w:val="24"/>
        </w:rPr>
        <w:outlineLvl w:val="4"/>
      </w:pPr>
      <w:r>
        <w:rPr>
          <w:rFonts w:hint="eastAsia" w:ascii="宋体" w:hAnsi="宋体"/>
          <w:sz w:val="24"/>
          <w:szCs w:val="24"/>
        </w:rPr>
        <w:t xml:space="preserve">3.6绩效管理</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支持建立项目质效指标体系库，实现指标模板化管理；</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支持项目实施单位对本单位项目进行自评价；</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支持管理单位对重点项目进行综合评价。</w:t>
      </w:r>
      <w:r>
        <w:rPr>
          <w:rFonts w:hint="eastAsia" w:ascii="宋体" w:hAnsi="宋体"/>
          <w:sz w:val="24"/>
          <w:szCs w:val="24"/>
        </w:rPr>
      </w:r>
      <w:r/>
    </w:p>
    <w:p>
      <w:pPr>
        <w:pStyle w:val="869"/>
        <w:ind w:firstLine="480"/>
        <w:spacing w:line="288" w:lineRule="auto"/>
        <w:rPr>
          <w:rFonts w:hint="eastAsia" w:ascii="宋体" w:hAnsi="宋体"/>
          <w:sz w:val="24"/>
          <w:szCs w:val="24"/>
        </w:rPr>
        <w:outlineLvl w:val="4"/>
      </w:pPr>
      <w:r>
        <w:rPr>
          <w:rFonts w:hint="eastAsia" w:ascii="宋体" w:hAnsi="宋体"/>
          <w:sz w:val="24"/>
          <w:szCs w:val="24"/>
        </w:rPr>
        <w:t xml:space="preserve">3.7专家台账管理</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支持建立专家库，整合现有专家资源，形成专家数字档案； </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支持对专家信息进行管理，形成专家信息电子台账。</w:t>
      </w:r>
      <w:r>
        <w:rPr>
          <w:rFonts w:hint="eastAsia" w:ascii="宋体" w:hAnsi="宋体"/>
          <w:sz w:val="24"/>
          <w:szCs w:val="24"/>
        </w:rPr>
      </w:r>
      <w:r/>
    </w:p>
    <w:p>
      <w:pPr>
        <w:pStyle w:val="869"/>
        <w:ind w:firstLine="480"/>
        <w:spacing w:line="288" w:lineRule="auto"/>
        <w:rPr>
          <w:rFonts w:hint="eastAsia" w:ascii="宋体" w:hAnsi="宋体"/>
          <w:sz w:val="24"/>
          <w:szCs w:val="24"/>
        </w:rPr>
        <w:outlineLvl w:val="4"/>
      </w:pPr>
      <w:r>
        <w:rPr>
          <w:rFonts w:hint="eastAsia" w:ascii="宋体" w:hAnsi="宋体"/>
          <w:sz w:val="24"/>
          <w:szCs w:val="24"/>
        </w:rPr>
        <w:t xml:space="preserve">3.8平台管理</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实现用户管理、机构管理、角色管理、菜单管理、日志管理、字典管理等平台相关管理功能。</w:t>
      </w:r>
      <w:r>
        <w:rPr>
          <w:rFonts w:hint="eastAsia" w:ascii="宋体" w:hAnsi="宋体"/>
          <w:sz w:val="24"/>
          <w:szCs w:val="24"/>
        </w:rPr>
      </w:r>
      <w:r/>
    </w:p>
    <w:p>
      <w:pPr>
        <w:pStyle w:val="869"/>
        <w:ind w:firstLine="480"/>
        <w:spacing w:line="288" w:lineRule="auto"/>
        <w:rPr>
          <w:rFonts w:hint="eastAsia" w:ascii="宋体" w:hAnsi="宋体"/>
          <w:sz w:val="24"/>
          <w:szCs w:val="24"/>
        </w:rPr>
        <w:outlineLvl w:val="4"/>
      </w:pPr>
      <w:r>
        <w:rPr>
          <w:rFonts w:hint="eastAsia" w:ascii="宋体" w:hAnsi="宋体"/>
          <w:sz w:val="24"/>
          <w:szCs w:val="24"/>
        </w:rPr>
        <w:t xml:space="preserve">3.9与相关系统对接</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（1）用户体系对接：待省“苏在线”一体化协同办公平台上线后，按要求切换至“苏在线”统一组织用户体系，并进行组织用户数据治理。</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（2）应用清单对接：政务信息化项目建设管理系统需要对接应用管理系统获取最新应用清单；应用运行报告对接。</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（3）项目清单对接：政务信息化项目建设管理系统开发项目清单接口，支持应用管理系统调用并按需展示项目信息。</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4）资源预申请：①与数据管理系统对接获取最新的数据资源清单；②与统一云管平台对接获取最新的云资源清单；③与“苏政源”平台对接获取最新的组件清单；④待立项评审通过后，将预填的数据、组件资源申请信息推送至“苏政源”平台资源申购车，预填的云网资源申请信息推送至统一云管平台，支持用户一键发起申请。</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5）资源预编目对接：对接数据管理系统，①在数据预编目时，调用数据管理系统提供的数据编目页面进行数据目录预编制；②完成预编目后，数据管理系统将草稿状态的数据预编目信息送至政务信息化项目建设管理系统进行展示。</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（6）项目一本账指标对接：数字资源“一本账”系统的项目“一本账”相关清单和指标对接。</w:t>
      </w:r>
      <w:r>
        <w:rPr>
          <w:rFonts w:hint="eastAsia"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（7）消息通知对接：与苏政源平台的消息通知进行对接。</w:t>
      </w:r>
      <w:r>
        <w:rPr>
          <w:rFonts w:ascii="宋体" w:hAnsi="宋体"/>
          <w:sz w:val="24"/>
          <w:szCs w:val="24"/>
        </w:rPr>
      </w:r>
      <w:r/>
    </w:p>
    <w:p>
      <w:pPr>
        <w:pStyle w:val="869"/>
        <w:ind w:firstLine="482"/>
        <w:spacing w:before="145" w:line="288" w:lineRule="auto"/>
        <w:rPr>
          <w:rFonts w:ascii="宋体" w:hAnsi="宋体"/>
          <w:b/>
          <w:bCs/>
          <w:sz w:val="24"/>
          <w:szCs w:val="24"/>
        </w:rPr>
        <w:outlineLvl w:val="3"/>
      </w:pPr>
      <w:r>
        <w:rPr>
          <w:rFonts w:hint="eastAsia" w:ascii="宋体" w:hAnsi="宋体"/>
          <w:b/>
          <w:bCs/>
          <w:sz w:val="24"/>
          <w:szCs w:val="24"/>
        </w:rPr>
        <w:t xml:space="preserve">4</w:t>
      </w:r>
      <w:r>
        <w:rPr>
          <w:rFonts w:ascii="宋体" w:hAnsi="宋体"/>
          <w:b/>
          <w:bCs/>
          <w:sz w:val="24"/>
          <w:szCs w:val="24"/>
        </w:rPr>
        <w:t xml:space="preserve">.</w:t>
      </w:r>
      <w:r>
        <w:rPr>
          <w:rFonts w:hint="eastAsia" w:ascii="宋体" w:hAnsi="宋体"/>
          <w:b/>
          <w:bCs/>
          <w:sz w:val="24"/>
          <w:szCs w:val="24"/>
        </w:rPr>
        <w:t xml:space="preserve">应用管理系统</w:t>
      </w:r>
      <w:r>
        <w:rPr>
          <w:rFonts w:ascii="宋体" w:hAnsi="宋体"/>
          <w:b/>
          <w:bCs/>
          <w:sz w:val="24"/>
          <w:szCs w:val="24"/>
        </w:rPr>
      </w:r>
      <w:r/>
    </w:p>
    <w:p>
      <w:pPr>
        <w:pStyle w:val="869"/>
        <w:ind w:firstLine="480"/>
        <w:spacing w:line="288" w:lineRule="auto"/>
        <w:rPr>
          <w:rFonts w:ascii="宋体" w:hAnsi="宋体"/>
          <w:sz w:val="24"/>
          <w:szCs w:val="24"/>
        </w:rPr>
      </w:pPr>
      <w:r>
        <w:rPr>
          <w:rFonts w:ascii="宋体" w:hAnsi="宋体"/>
          <w:sz w:val="24"/>
          <w:szCs w:val="24"/>
        </w:rPr>
        <w:t xml:space="preserve">围绕应用注册、应用下架、应用治理等环节，建设应用关联系统，全量盘点现有信息化项目建设成果，规范增量应用建设，构建应用“一本账”、资源关联关系“一图谱”。</w:t>
      </w:r>
      <w:r>
        <w:rPr>
          <w:rFonts w:ascii="宋体" w:hAnsi="宋体"/>
          <w:sz w:val="24"/>
          <w:szCs w:val="24"/>
        </w:rPr>
      </w:r>
      <w:r/>
    </w:p>
    <w:p>
      <w:pPr>
        <w:pStyle w:val="869"/>
        <w:ind w:firstLine="480"/>
        <w:spacing w:line="288" w:lineRule="auto"/>
        <w:rPr>
          <w:rFonts w:ascii="宋体" w:hAnsi="宋体"/>
          <w:sz w:val="24"/>
          <w:szCs w:val="24"/>
        </w:rPr>
        <w:outlineLvl w:val="4"/>
      </w:pPr>
      <w:r>
        <w:rPr>
          <w:rFonts w:hint="eastAsia" w:ascii="宋体" w:hAnsi="宋体"/>
          <w:sz w:val="24"/>
          <w:szCs w:val="24"/>
        </w:rPr>
        <w:t xml:space="preserve">4.1</w:t>
      </w:r>
      <w:r>
        <w:rPr>
          <w:rFonts w:ascii="宋体" w:hAnsi="宋体"/>
          <w:sz w:val="24"/>
          <w:szCs w:val="24"/>
        </w:rPr>
        <w:t xml:space="preserve">应用编目</w:t>
      </w:r>
      <w:r>
        <w:rPr>
          <w:rFonts w:ascii="宋体" w:hAnsi="宋体"/>
          <w:sz w:val="24"/>
          <w:szCs w:val="24"/>
        </w:rPr>
      </w:r>
      <w:r/>
    </w:p>
    <w:p>
      <w:pPr>
        <w:pStyle w:val="869"/>
        <w:ind w:firstLine="480"/>
        <w:spacing w:line="288" w:lineRule="auto"/>
        <w:rPr>
          <w:rFonts w:ascii="宋体" w:hAnsi="宋体"/>
          <w:sz w:val="24"/>
          <w:szCs w:val="24"/>
        </w:rPr>
      </w:pPr>
      <w:r>
        <w:rPr>
          <w:rFonts w:ascii="宋体" w:hAnsi="宋体"/>
          <w:sz w:val="24"/>
          <w:szCs w:val="24"/>
        </w:rPr>
        <w:t xml:space="preserve">应用编目管理模块支持应用管理员完成应用编目管理工作，包含应用编目申请、应用编目审核、应用列表功能。</w:t>
      </w:r>
      <w:r>
        <w:rPr>
          <w:rFonts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1）应用编目申请：应用编目旨在对平台内的各类应用进行全面、系统化的分类、管理和维护，以实现应用资源的高效利用和精准管理。通过应用编目功能，平台能够支持谋划中、建设中、运行中、已下线的应用进行分类编目和管理，同时关联相关的项目、事项、数据、云网等信息，为应用的全生命周期管理提供全面支持。</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（2）应用编目审核：支持用户对待自己审批的应用编目申请工单进行审批，可操作“通过”或“驳回”。</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3）应用列表：列表展示已完成应用编目审批的所有应用清单，并与各相关系统对接获取并更新增量的资源关联信息，包括增量应用关联项目信息同步、增量应用关联数据资源信息同步（使用的数据、产生的数据）、增量应用关联云资源信息同步、增量应用关联组件信息同步（使用的组件）、增量应用运行信息同步。</w:t>
      </w:r>
      <w:r>
        <w:rPr>
          <w:rFonts w:hint="eastAsia" w:ascii="宋体" w:hAnsi="宋体"/>
          <w:sz w:val="24"/>
          <w:szCs w:val="24"/>
        </w:rPr>
      </w:r>
      <w:r/>
    </w:p>
    <w:p>
      <w:pPr>
        <w:pStyle w:val="869"/>
        <w:ind w:firstLine="480"/>
        <w:spacing w:line="288" w:lineRule="auto"/>
        <w:rPr>
          <w:rFonts w:hint="eastAsia" w:ascii="宋体" w:hAnsi="宋体"/>
          <w:sz w:val="24"/>
          <w:szCs w:val="24"/>
        </w:rPr>
        <w:outlineLvl w:val="4"/>
      </w:pPr>
      <w:r>
        <w:rPr>
          <w:rFonts w:hint="eastAsia" w:ascii="宋体" w:hAnsi="宋体"/>
          <w:sz w:val="24"/>
          <w:szCs w:val="24"/>
        </w:rPr>
        <w:t xml:space="preserve">4.2 应用下线</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应用下线模块支持应用管理员对不再继续运行或提供服务的应用进行下线管理，包括应用下线申请、应用下线审核功能。</w:t>
      </w:r>
      <w:r>
        <w:rPr>
          <w:rFonts w:hint="eastAsia"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1）应用下线申请：应用下线申请用于规范和管理应用下线流程，确保应用下线过程的可控性、合规性，通过下线申请流程，实现应用全生命周期闭环管理，建立应用下线的规范机制。包括下线申请提交、下线申请校验、下线申请列表、下线申请详情查看、下线申请撤回功能。</w:t>
      </w:r>
      <w:r>
        <w:rPr>
          <w:rFonts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（2）应用下线审核：支持用户对应用下线申请工单进行审批，可操作“通过”或“驳回”。包括下线审核列表、下线审核操作和下线审核消息通知功能</w:t>
      </w:r>
      <w:r>
        <w:rPr>
          <w:rFonts w:hint="eastAsia" w:ascii="宋体" w:hAnsi="宋体"/>
          <w:sz w:val="24"/>
          <w:szCs w:val="24"/>
        </w:rPr>
      </w:r>
      <w:r/>
    </w:p>
    <w:p>
      <w:pPr>
        <w:pStyle w:val="869"/>
        <w:ind w:firstLine="480"/>
        <w:spacing w:line="288" w:lineRule="auto"/>
        <w:rPr>
          <w:rFonts w:hint="eastAsia" w:ascii="宋体" w:hAnsi="宋体"/>
          <w:sz w:val="24"/>
          <w:szCs w:val="24"/>
        </w:rPr>
        <w:outlineLvl w:val="4"/>
      </w:pPr>
      <w:r>
        <w:rPr>
          <w:rFonts w:hint="eastAsia" w:ascii="宋体" w:hAnsi="宋体"/>
          <w:sz w:val="24"/>
          <w:szCs w:val="24"/>
        </w:rPr>
        <w:t xml:space="preserve">4.3 应用治理</w:t>
      </w:r>
      <w:r>
        <w:rPr>
          <w:rFonts w:hint="eastAsia" w:ascii="宋体" w:hAnsi="宋体"/>
          <w:sz w:val="24"/>
          <w:szCs w:val="24"/>
        </w:rPr>
      </w:r>
      <w:r/>
    </w:p>
    <w:p>
      <w:pPr>
        <w:pStyle w:val="869"/>
        <w:ind w:firstLine="480"/>
        <w:spacing w:line="288" w:lineRule="auto"/>
        <w:rPr>
          <w:rFonts w:ascii="宋体" w:hAnsi="宋体"/>
          <w:sz w:val="24"/>
          <w:szCs w:val="24"/>
        </w:rPr>
      </w:pPr>
      <w:r>
        <w:rPr>
          <w:rFonts w:ascii="宋体" w:hAnsi="宋体"/>
          <w:sz w:val="24"/>
          <w:szCs w:val="24"/>
        </w:rPr>
        <w:t xml:space="preserve">为统筹推进各行业各领域政务信息化应用集约建设，对存量应用进行梳理——清理不必要应用、整合同类应用、优化不完善应用。通过应用治理，体现政务应用集约化建设的过程和成效。</w:t>
      </w:r>
      <w:r>
        <w:rPr>
          <w:rFonts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1）治理应用识别：识别和梳理待治理的应用，识别方式包括数据指标监控和人工标注，结合数据分析和运营人员业务判断，综合梳理需要治理的应用，并给出建议治理方案。针对已经确认需要治理的应用，应用管理人员可发起治理处置。</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（2）治理处置申请：应用管理员可查看自己发起治理处置的申请记录，并追踪处置进展。部门或区域管理员可查看辖区范围内的全部治理处置申请记录，并追踪处置进展。</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3）治理审核处置：已发起的治理处置申请将根据对应处置流程，由相应的审批用户进行审核。审核人员可查阅“待我审核”“我已审核”“全部审核”内容，“待我审核”是需要当前用户审批的，“我已审核”是已由当前用户审批过的处置申请，“全部审核”是高权限管理员可查看辖区范围内的所有审核记录，便于统一管理和追溯记录。</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4）治理核实确认：已完成审核处置的应用，需要进行人工核实确认。若发现处置任务未完成，可向对应的部门反馈核实情况。若核实通过确认处置完成，本次治理处置结束，对应的应用处置状态更新为“处置完成”或“无需处置”。</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5）治理成效展示：从应用、部门、区域的角度展示治理成效。完成应用整合后，形成应用整合画像，展示该应用整合的其他应用及整合方式，展示关联的历史资源信息。以部门或区域管理者视角，分别形成部门或区域应用治理成效。</w:t>
      </w:r>
      <w:r>
        <w:rPr>
          <w:rFonts w:hint="eastAsia" w:ascii="宋体" w:hAnsi="宋体"/>
          <w:sz w:val="24"/>
          <w:szCs w:val="24"/>
        </w:rPr>
      </w:r>
      <w:r/>
    </w:p>
    <w:p>
      <w:pPr>
        <w:pStyle w:val="869"/>
        <w:ind w:firstLine="480"/>
        <w:spacing w:line="288" w:lineRule="auto"/>
        <w:rPr>
          <w:rFonts w:hint="eastAsia" w:ascii="宋体" w:hAnsi="宋体"/>
          <w:sz w:val="24"/>
          <w:szCs w:val="24"/>
        </w:rPr>
        <w:outlineLvl w:val="4"/>
      </w:pPr>
      <w:r>
        <w:rPr>
          <w:rFonts w:hint="eastAsia" w:ascii="宋体" w:hAnsi="宋体"/>
          <w:sz w:val="24"/>
          <w:szCs w:val="24"/>
        </w:rPr>
        <w:t xml:space="preserve">4.4 应用运行报告</w:t>
      </w:r>
      <w:r>
        <w:rPr>
          <w:rFonts w:hint="eastAsia" w:ascii="宋体" w:hAnsi="宋体"/>
          <w:sz w:val="24"/>
          <w:szCs w:val="24"/>
        </w:rPr>
      </w:r>
      <w:r/>
    </w:p>
    <w:p>
      <w:pPr>
        <w:pStyle w:val="869"/>
        <w:ind w:firstLine="480"/>
        <w:spacing w:line="288" w:lineRule="auto"/>
        <w:rPr>
          <w:rFonts w:ascii="宋体" w:hAnsi="宋体"/>
          <w:sz w:val="24"/>
          <w:szCs w:val="24"/>
        </w:rPr>
      </w:pPr>
      <w:r>
        <w:rPr>
          <w:rFonts w:ascii="宋体" w:hAnsi="宋体"/>
          <w:sz w:val="24"/>
          <w:szCs w:val="24"/>
        </w:rPr>
        <w:t xml:space="preserve">应用运行报告从两端运行、基础设施、应用支撑、数据资源、网络安全角度出发，为运行中阶段的应用设计考核指标和目标值，并根据应用运行情况出具应用运行报告，作为项目绩效评价的依据。</w:t>
      </w:r>
      <w:r>
        <w:rPr>
          <w:rFonts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1）报告总览：报告总览功能支持对所属部门或区域下的所有应用及其运行报告进行集中管理和查看，通过应用列表的列表展示、报告详情查看、佐证材料下载、审批详情查看等功能，帮助管理员高效核验应用运行情况，为项目绩效评价提供有力依据。</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（2）报告提交：报告提交功能支持应用管理员根据报告状态对报告进行分类查看与操作，涵盖报告的生成、编辑、提交、查看、导出以及状态变更等全流程管理。</w:t>
      </w:r>
      <w:r>
        <w:rPr>
          <w:rFonts w:hint="eastAsia" w:ascii="宋体" w:hAnsi="宋体"/>
          <w:sz w:val="24"/>
          <w:szCs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    （3）报告审核：报告审核功能支持审批人员根据报告状态（待审核、已审核）对报告进行分类查看与操作，涵盖报告的列表展示、查询、</w:t>
      </w:r>
      <w:r>
        <w:rPr>
          <w:rFonts w:hint="eastAsia" w:ascii="宋体" w:hAnsi="宋体"/>
          <w:sz w:val="24"/>
          <w:szCs w:val="24"/>
        </w:rPr>
      </w:r>
      <w:r>
        <w:rPr>
          <w:rFonts w:ascii="SimSun" w:hAnsi="SimSun" w:eastAsia="SimSun" w:cs="SimSun"/>
          <w:color w:val="000000"/>
          <w:sz w:val="24"/>
        </w:rPr>
        <w:t xml:space="preserve">审核详情信息、</w:t>
      </w:r>
      <w:r/>
      <w:r>
        <w:rPr>
          <w:rFonts w:hint="eastAsia" w:ascii="宋体" w:hAnsi="宋体"/>
          <w:sz w:val="24"/>
          <w:szCs w:val="24"/>
        </w:rPr>
        <w:t xml:space="preserve">审核操作、状态变更以及审核结果的通知等功能。</w:t>
      </w:r>
      <w:r/>
      <w:r/>
      <w:r>
        <w:rPr>
          <w:sz w:val="22"/>
        </w:rPr>
      </w:r>
    </w:p>
    <w:p>
      <w:pPr>
        <w:pStyle w:val="869"/>
        <w:ind w:firstLine="480"/>
        <w:spacing w:line="288" w:lineRule="auto"/>
        <w:rPr>
          <w:rFonts w:hint="eastAsia" w:ascii="宋体" w:hAnsi="宋体"/>
          <w:sz w:val="24"/>
          <w:szCs w:val="24"/>
        </w:rPr>
        <w:outlineLvl w:val="4"/>
      </w:pPr>
      <w:r>
        <w:rPr>
          <w:rFonts w:hint="eastAsia" w:ascii="宋体" w:hAnsi="宋体"/>
          <w:sz w:val="24"/>
          <w:szCs w:val="24"/>
        </w:rPr>
        <w:t xml:space="preserve">4.5 应用标签</w:t>
      </w:r>
      <w:r>
        <w:rPr>
          <w:rFonts w:hint="eastAsia" w:ascii="宋体" w:hAnsi="宋体"/>
          <w:sz w:val="24"/>
          <w:szCs w:val="24"/>
        </w:rPr>
      </w:r>
      <w:r/>
    </w:p>
    <w:p>
      <w:pPr>
        <w:pStyle w:val="869"/>
        <w:ind w:firstLine="480"/>
        <w:spacing w:line="288" w:lineRule="auto"/>
        <w:rPr>
          <w:rFonts w:ascii="宋体" w:hAnsi="宋体"/>
          <w:sz w:val="24"/>
          <w:szCs w:val="24"/>
        </w:rPr>
      </w:pPr>
      <w:r>
        <w:rPr>
          <w:rFonts w:ascii="宋体" w:hAnsi="宋体"/>
          <w:sz w:val="24"/>
          <w:szCs w:val="24"/>
        </w:rPr>
        <w:t xml:space="preserve">支持创建并管理应用标签，支持对应用进行标注操作，赋能应用动态评价体系构建。</w:t>
      </w:r>
      <w:r>
        <w:rPr>
          <w:rFonts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1）应用标注：通过应用标注功能，能够支持用户根据不同业务需求为应用添加不同维度标识，灵活响应不同场景下的业务需求。支持用户按应用状态、应用领域、重要程度等维度进行标记和筛选，为应用的精准检索与分类管控提供有力支撑。</w:t>
      </w:r>
      <w:r>
        <w:rPr>
          <w:rFonts w:hint="eastAsia" w:ascii="宋体" w:hAnsi="宋体"/>
          <w:sz w:val="24"/>
          <w:szCs w:val="24"/>
        </w:rPr>
      </w:r>
      <w:r/>
    </w:p>
    <w:p>
      <w:pPr>
        <w:pStyle w:val="869"/>
        <w:ind w:firstLine="480"/>
        <w:spacing w:line="288"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标签管理：支持对应用标签进行增删改操作，通过新增标签、删除无效标签和修改标签，能够满足新业务场景或需求、减少冗余信息并跟进业务发展变化。</w:t>
      </w:r>
      <w:r>
        <w:rPr>
          <w:rFonts w:ascii="宋体" w:hAnsi="宋体"/>
          <w:sz w:val="24"/>
          <w:szCs w:val="24"/>
        </w:rPr>
      </w:r>
      <w:r/>
    </w:p>
    <w:p>
      <w:pPr>
        <w:pStyle w:val="869"/>
        <w:ind w:firstLine="480"/>
        <w:spacing w:line="288" w:lineRule="auto"/>
        <w:rPr>
          <w:rFonts w:hint="eastAsia" w:ascii="宋体" w:hAnsi="宋体"/>
          <w:sz w:val="24"/>
          <w:szCs w:val="24"/>
        </w:rPr>
        <w:outlineLvl w:val="4"/>
      </w:pPr>
      <w:r>
        <w:rPr>
          <w:rFonts w:hint="eastAsia" w:ascii="宋体" w:hAnsi="宋体"/>
          <w:sz w:val="24"/>
          <w:szCs w:val="24"/>
        </w:rPr>
        <w:t xml:space="preserve">4.6 与相关系统对接</w:t>
      </w:r>
      <w:r>
        <w:rPr>
          <w:rFonts w:hint="eastAsia"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与政务服务事项库对接：支持调用事项列表同步接口，支撑在应用编目时可选择应用关联的政务服务事项。</w:t>
      </w:r>
      <w:r>
        <w:rPr>
          <w:rFonts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与“我的南京”政务版对接：“我的南京”政务版提供发布至政务版的应用日活、月活等运行信息，作为应用详情中的效能信息。</w:t>
      </w:r>
      <w:r>
        <w:rPr>
          <w:rFonts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与“我的南京”个人版对接：“我的南京”个人版提供发布至个人版的应用日活、月活等运行信息，作为应用详情中的效能信息。</w:t>
      </w:r>
      <w:r>
        <w:rPr>
          <w:rFonts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与统一云管平台对接：统一云管平台提供云资源实例的运行信息，作为治理应用识别、应用运行报告的支撑数据源。</w:t>
      </w:r>
      <w:r>
        <w:rPr>
          <w:rFonts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与“苏政源”平台对接：“苏政源”平台按照应用维度回流应用产生的组件、应用使用的组件信息，展示在应用详情页中。</w:t>
      </w:r>
      <w:r>
        <w:rPr>
          <w:rFonts w:ascii="宋体" w:hAnsi="宋体"/>
          <w:sz w:val="24"/>
          <w:szCs w:val="24"/>
        </w:rPr>
      </w:r>
      <w:r/>
    </w:p>
    <w:p>
      <w:pPr>
        <w:pStyle w:val="869"/>
        <w:ind w:firstLine="482"/>
        <w:spacing w:before="145" w:line="288" w:lineRule="auto"/>
        <w:rPr>
          <w:rFonts w:ascii="宋体" w:hAnsi="宋体"/>
          <w:b/>
          <w:bCs/>
          <w:sz w:val="24"/>
          <w:szCs w:val="24"/>
        </w:rPr>
        <w:outlineLvl w:val="3"/>
      </w:pPr>
      <w:r>
        <w:rPr>
          <w:rFonts w:hint="eastAsia" w:ascii="宋体" w:hAnsi="宋体"/>
          <w:b/>
          <w:bCs/>
          <w:sz w:val="24"/>
          <w:szCs w:val="24"/>
        </w:rPr>
        <w:t xml:space="preserve">5</w:t>
      </w:r>
      <w:r>
        <w:rPr>
          <w:rFonts w:ascii="宋体" w:hAnsi="宋体"/>
          <w:b/>
          <w:bCs/>
          <w:sz w:val="24"/>
          <w:szCs w:val="24"/>
        </w:rPr>
        <w:t xml:space="preserve">.</w:t>
      </w:r>
      <w:r>
        <w:rPr>
          <w:rFonts w:hint="eastAsia" w:ascii="宋体" w:hAnsi="宋体"/>
          <w:b/>
          <w:bCs/>
          <w:sz w:val="24"/>
          <w:szCs w:val="24"/>
        </w:rPr>
        <w:t xml:space="preserve">数据管理系统</w:t>
      </w:r>
      <w:r>
        <w:rPr>
          <w:rFonts w:ascii="宋体" w:hAnsi="宋体"/>
          <w:b/>
          <w:bCs/>
          <w:sz w:val="24"/>
          <w:szCs w:val="24"/>
        </w:rPr>
      </w:r>
      <w:r/>
    </w:p>
    <w:p>
      <w:pPr>
        <w:pStyle w:val="869"/>
        <w:ind w:firstLine="480"/>
        <w:spacing w:line="288" w:lineRule="auto"/>
        <w:rPr>
          <w:rFonts w:ascii="宋体" w:hAnsi="宋体"/>
          <w:sz w:val="24"/>
          <w:szCs w:val="24"/>
        </w:rPr>
      </w:pPr>
      <w:r>
        <w:rPr>
          <w:rFonts w:ascii="宋体" w:hAnsi="宋体"/>
          <w:sz w:val="24"/>
          <w:szCs w:val="24"/>
        </w:rPr>
        <w:t xml:space="preserve">建设数据管理系统，实现数据全流程管理。系统通过数据探查实现多源异构数据的自动化元数据分析与质量评估，依托智能编目构建数据目录。同时构建供需对接体系打通数据供需链条，建立需求响应与资源匹配机制，配合数据归集子系统完成数据的高效汇聚。通过治理子系统对归集数据的质量加强源头管控，对汇聚的数据进行治理，保证数据质量。</w:t>
      </w:r>
      <w:r>
        <w:rPr>
          <w:rFonts w:ascii="宋体" w:hAnsi="宋体"/>
          <w:sz w:val="24"/>
          <w:szCs w:val="24"/>
        </w:rPr>
      </w:r>
      <w:r/>
    </w:p>
    <w:p>
      <w:pPr>
        <w:pStyle w:val="869"/>
        <w:numPr>
          <w:ilvl w:val="1"/>
          <w:numId w:val="0"/>
        </w:numPr>
        <w:ind w:firstLine="480"/>
        <w:spacing w:line="288" w:lineRule="auto"/>
        <w:rPr>
          <w:rFonts w:hint="eastAsia" w:ascii="宋体" w:hAnsi="宋体"/>
          <w:sz w:val="24"/>
          <w:szCs w:val="24"/>
        </w:rPr>
        <w:outlineLvl w:val="4"/>
      </w:pPr>
      <w:r>
        <w:rPr>
          <w:rFonts w:hint="eastAsia" w:ascii="宋体" w:hAnsi="宋体"/>
          <w:sz w:val="24"/>
          <w:szCs w:val="24"/>
        </w:rPr>
        <w:t xml:space="preserve">5</w:t>
      </w:r>
      <w:r>
        <w:rPr>
          <w:rFonts w:ascii="宋体" w:hAnsi="宋体"/>
          <w:sz w:val="24"/>
          <w:szCs w:val="24"/>
        </w:rPr>
        <w:t xml:space="preserve">.1</w:t>
      </w:r>
      <w:r>
        <w:rPr>
          <w:rFonts w:hint="eastAsia" w:ascii="宋体" w:hAnsi="宋体"/>
          <w:sz w:val="24"/>
          <w:szCs w:val="24"/>
        </w:rPr>
        <w:t xml:space="preserve">数据探查编目子系统</w:t>
      </w:r>
      <w:r>
        <w:rPr>
          <w:rFonts w:hint="eastAsia" w:ascii="宋体" w:hAnsi="宋体"/>
          <w:sz w:val="24"/>
          <w:szCs w:val="24"/>
        </w:rPr>
      </w:r>
      <w:r/>
    </w:p>
    <w:p>
      <w:pPr>
        <w:pStyle w:val="869"/>
        <w:numPr>
          <w:ilvl w:val="1"/>
          <w:numId w:val="0"/>
        </w:numPr>
        <w:ind w:firstLine="480"/>
        <w:spacing w:line="288" w:lineRule="auto"/>
        <w:rPr>
          <w:rFonts w:hint="eastAsia" w:ascii="宋体" w:hAnsi="宋体"/>
          <w:sz w:val="24"/>
          <w:szCs w:val="24"/>
        </w:rPr>
        <w:outlineLvl w:val="5"/>
      </w:pPr>
      <w:r>
        <w:rPr>
          <w:rFonts w:hint="eastAsia" w:ascii="宋体" w:hAnsi="宋体"/>
          <w:sz w:val="24"/>
          <w:szCs w:val="24"/>
        </w:rPr>
        <w:t xml:space="preserve">5.1.1 数据探查</w:t>
      </w:r>
      <w:r>
        <w:rPr>
          <w:rFonts w:hint="eastAsia"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1）应用接入管理：数据探查系统从应用管理系统同步全部应用，数源单位从应用维度出发梳理应用产生的数据，关联数据源至应用，同时针对确认无需接入探查的应用提供无需接入报备功能。包括应用系统管理、应用报备信息、应用报备待办、应用报备已办功能。</w:t>
      </w:r>
      <w:r>
        <w:rPr>
          <w:rFonts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（2）探查接入管理：通过数据探查网络直连数据库表，周期性探查各类业务系统、数据资源池的表结构，自动化动态获取数据表结构信息。包括数源接入管理、探查任务管理、探查数据管理功能。</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3）动态数据管理：针对已编目的数据目录，探查系统提供实时检测功能，识别数据表是否发生变更，若发生变更触发变更通知，提醒数据目录变更，识别数据表是否发生删除，若发生删除触发注销通知，提醒数据目录注销。</w:t>
      </w:r>
      <w:r>
        <w:rPr>
          <w:rFonts w:hint="eastAsia"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（4）数据项质检：提供数据项质检功能，数据项质检对探查出来的数据表进行检测，提前规避不合规数据提交编目，导致编目校验不通过的场景。</w:t>
      </w:r>
      <w:r>
        <w:rPr>
          <w:rFonts w:ascii="宋体" w:hAnsi="宋体"/>
          <w:sz w:val="24"/>
          <w:szCs w:val="24"/>
        </w:rPr>
      </w:r>
      <w:r/>
    </w:p>
    <w:p>
      <w:pPr>
        <w:pStyle w:val="869"/>
        <w:numPr>
          <w:ilvl w:val="1"/>
          <w:numId w:val="0"/>
        </w:numPr>
        <w:ind w:firstLine="480"/>
        <w:spacing w:line="288" w:lineRule="auto"/>
        <w:rPr>
          <w:rFonts w:hint="eastAsia" w:ascii="宋体" w:hAnsi="宋体"/>
          <w:sz w:val="24"/>
          <w:szCs w:val="24"/>
        </w:rPr>
        <w:outlineLvl w:val="5"/>
      </w:pPr>
      <w:r>
        <w:rPr>
          <w:rFonts w:hint="eastAsia" w:ascii="宋体" w:hAnsi="宋体"/>
          <w:sz w:val="24"/>
          <w:szCs w:val="24"/>
        </w:rPr>
        <w:t xml:space="preserve">5.1.2 数据编目</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1）单位目录管理：支持数源单位与数管单位协作完成单位目录管理工作，包含目录编制申请、变更、注销全流程申请工单及审批管理服务。支持手动录入、Excel导入及自动化探查编目，提供智能编目辅助能力，为数据安全管理、访问控制、共享开放等场景提供实时、精准的敏感数据识别能力。对单位目录进行列表管理，支持对单位目录进行变更、发布、下线、注销、资源挂载操作。支持对于数源单位提交的数据目录相关各类申请单进行列表管理以及审批操作。</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2）基础库目录管理：支持完成基础库目录管理工作，包含目录编制申请、变更、注销全流程申请工单及审批管理服务。针对基础库数据资源，提供手动编目、Excel导入编目功能。模块实现目录全生命周期管理，包括变更、发布/下线、注销等操作，变更需审批并通知下游系统，注销前校验无挂载资源。支持目录信息展示、批量导出，实时同步接口挂载状态，确保基础库数据资源的规范管理与高效共享。支持维护基础库分类。</w:t>
      </w:r>
      <w:r>
        <w:rPr>
          <w:rFonts w:hint="eastAsia" w:ascii="宋体" w:hAnsi="宋体"/>
          <w:sz w:val="24"/>
          <w:szCs w:val="24"/>
        </w:rPr>
      </w:r>
      <w:r/>
    </w:p>
    <w:p>
      <w:pPr>
        <w:ind w:left="0" w:right="0" w:firstLine="48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（3）主题库目录管理：聚焦主题库数据资源的编目管理，支持手动编目、Excel导入编目，提供草稿编辑与进度保存功能。模块实现目录全生命周期管理，包括变更、发布/下线、注销等操</w:t>
      </w:r>
      <w:r>
        <w:rPr>
          <w:rFonts w:ascii="SimSun" w:hAnsi="SimSun" w:eastAsia="SimSun" w:cs="SimSun"/>
          <w:color w:val="000000" w:themeColor="text1"/>
          <w:sz w:val="24"/>
        </w:rPr>
        <w:t xml:space="preserve">作，变更需审批并通知下游系统，注销前校验无挂载资源。支持目录信息展示、批量导出及与</w:t>
      </w:r>
      <w:r>
        <w:rPr>
          <w:rFonts w:ascii="SimSun" w:hAnsi="SimSun" w:eastAsia="SimSun" w:cs="SimSun"/>
          <w:color w:val="000000" w:themeColor="text1"/>
          <w:sz w:val="24"/>
        </w:rPr>
        <w:t xml:space="preserve">数据共享子</w:t>
      </w:r>
      <w:r>
        <w:rPr>
          <w:rFonts w:ascii="SimSun" w:hAnsi="SimSun" w:eastAsia="SimSun" w:cs="SimSun"/>
          <w:color w:val="000000" w:themeColor="text1"/>
          <w:sz w:val="24"/>
        </w:rPr>
        <w:t xml:space="preserve">系统对接，实时同步接口挂载状态，为主题库数据资源的分类管理与共享提供支撑。支持维护主题库分类。</w:t>
      </w:r>
      <w:r>
        <w:rPr>
          <w:color w:val="000000" w:themeColor="text1"/>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（4）配置管理：支持用户依据数据库类型，分别配置MySQL、Oracle</w:t>
      </w:r>
      <w:r>
        <w:rPr>
          <w:rFonts w:ascii="SimSun" w:hAnsi="SimSun" w:eastAsia="SimSun" w:cs="SimSun"/>
          <w:color w:val="000000" w:themeColor="text1"/>
          <w:sz w:val="24"/>
        </w:rPr>
        <w:t xml:space="preserve">、达梦等主流</w:t>
      </w:r>
      <w:r>
        <w:rPr>
          <w:rFonts w:ascii="SimSun" w:hAnsi="SimSun" w:eastAsia="SimSun" w:cs="SimSun"/>
          <w:color w:val="000000" w:themeColor="text1"/>
          <w:sz w:val="24"/>
        </w:rPr>
        <w:t xml:space="preserve">数据库的数据项字段类型同目录数据项标准字段类型（如</w:t>
      </w:r>
      <w:r>
        <w:rPr>
          <w:rFonts w:ascii="SimSun" w:hAnsi="SimSun" w:eastAsia="SimSun" w:cs="SimSun"/>
          <w:color w:val="000000" w:themeColor="text1"/>
          <w:sz w:val="24"/>
        </w:rPr>
        <w:t xml:space="preserve">varchar对应</w:t>
      </w:r>
      <w:r>
        <w:rPr>
          <w:rFonts w:ascii="SimSun" w:hAnsi="SimSun" w:eastAsia="SimSun" w:cs="SimSun"/>
          <w:color w:val="000000" w:themeColor="text1"/>
          <w:sz w:val="24"/>
        </w:rPr>
        <w:t xml:space="preserve">字符串型C）的转换</w:t>
      </w:r>
      <w:r>
        <w:rPr>
          <w:rFonts w:ascii="SimSun" w:hAnsi="SimSun" w:eastAsia="SimSun" w:cs="SimSun"/>
          <w:color w:val="000000"/>
          <w:sz w:val="24"/>
        </w:rPr>
        <w:t xml:space="preserve">映射规则。支持数据目录配置注册、变更、注销审批功能配置即将超期和已超期时间，当流程即将超期和已超期时发送消息提醒。</w:t>
      </w:r>
      <w:r/>
    </w:p>
    <w:p>
      <w:pPr>
        <w:pStyle w:val="869"/>
        <w:ind w:firstLine="480"/>
        <w:spacing w:line="288" w:lineRule="auto"/>
        <w:rPr>
          <w:rFonts w:hint="eastAsia" w:ascii="宋体" w:hAnsi="宋体"/>
          <w:sz w:val="24"/>
          <w:szCs w:val="24"/>
        </w:rPr>
      </w:pPr>
      <w:r>
        <w:rPr>
          <w:rFonts w:hint="eastAsia" w:ascii="宋体" w:hAnsi="宋体"/>
          <w:sz w:val="24"/>
          <w:szCs w:val="24"/>
        </w:rPr>
        <w:t xml:space="preserve">（5）目录质检管理：支持平台运营人员利用正则表达式</w:t>
      </w:r>
      <w:r>
        <w:rPr>
          <w:rFonts w:hint="eastAsia" w:ascii="宋体" w:hAnsi="宋体"/>
          <w:sz w:val="24"/>
          <w:szCs w:val="24"/>
        </w:rPr>
        <w:t xml:space="preserve">自定义创建质检规则，配置质检规则表达式、名称、修改建议等内容。质检规则提交时进行核查，确保规则完整性和表达式准确性。支持按照数源单位名称、目录名称、问题率、是否合格等条件进行快速查询目录数据质检结果。针对质检结果进行提示，标记质检不通过的内容，并展示修改意见，帮助用户快速定位和解决问题，提升目录质量。提供质检合格白名单功能，支持将指定目录数据质检结果始终设为合格状态，不受真实质检任务影响，确保特定目录数据始终保持合格。提供标准化公式计算质检问题率，得出目录质量的整体问题评分，帮助用户评估目录的整体质量水平。</w:t>
      </w:r>
      <w:r>
        <w:rPr>
          <w:rFonts w:hint="eastAsia"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（6）目录查重管理：支持针对相同单位下的数据目录，基于配置好的目录查重规则，进行目录数据查重，展示目录查重结果，提示相似度高的数据目录，进行目录数据整改。</w:t>
      </w:r>
      <w:r>
        <w:rPr>
          <w:rFonts w:ascii="宋体" w:hAnsi="宋体"/>
          <w:sz w:val="24"/>
          <w:szCs w:val="24"/>
        </w:rPr>
      </w:r>
      <w:r/>
    </w:p>
    <w:p>
      <w:pPr>
        <w:pStyle w:val="869"/>
        <w:numPr>
          <w:ilvl w:val="1"/>
          <w:numId w:val="0"/>
        </w:numPr>
        <w:ind w:firstLine="480"/>
        <w:spacing w:line="288" w:lineRule="auto"/>
        <w:rPr>
          <w:rFonts w:hint="eastAsia" w:ascii="宋体" w:hAnsi="宋体"/>
          <w:sz w:val="24"/>
          <w:szCs w:val="24"/>
        </w:rPr>
        <w:outlineLvl w:val="5"/>
      </w:pPr>
      <w:r>
        <w:rPr>
          <w:rFonts w:hint="eastAsia" w:ascii="宋体" w:hAnsi="宋体"/>
          <w:sz w:val="24"/>
          <w:szCs w:val="24"/>
        </w:rPr>
        <w:t xml:space="preserve">5.1.3 数据供需对接</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1）数据需求：支持通过手动新增数据需求或Excel导入方式进行数据需求填报，提供草稿保存、撤回等功能。支持批量提交数据需求，提交时对填报的数据需求进行核查，提交后自动生成多条数据需求清单。支持需求单位针对审核驳回的需求数据生成需求补齐补正清单，以支持对清单内的需求数据进行补齐补正或作废。对审批通过的数据需求进行统一管理，形成需求部门的数据需求清单，支持清单查询、详情展示及导出功能。</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（2）需求审核：需求单位数据需求提交后，生成数据需求审核工单，面向需求审核人员提供待处理需求和已处理需求管理功能。</w:t>
      </w:r>
      <w:r>
        <w:rPr>
          <w:rFonts w:hint="eastAsia" w:ascii="宋体" w:hAnsi="宋体"/>
          <w:sz w:val="24"/>
          <w:szCs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    （3）数据供给：针对已审核通过的数据需求生成责任清单数据，支持对责任清单数据进行数据需求责任处置工作，</w:t>
      </w:r>
      <w:r>
        <w:rPr>
          <w:rFonts w:hint="eastAsia" w:ascii="宋体" w:hAnsi="宋体"/>
          <w:sz w:val="24"/>
          <w:szCs w:val="24"/>
        </w:rPr>
      </w:r>
      <w:r>
        <w:rPr>
          <w:rFonts w:ascii="SimSun" w:hAnsi="SimSun" w:eastAsia="SimSun" w:cs="SimSun"/>
          <w:color w:val="000000"/>
          <w:sz w:val="24"/>
        </w:rPr>
        <w:t xml:space="preserve">包含需求分发/责任审核、需求反馈、数据关联、责任清单四个子模块</w:t>
      </w:r>
      <w:r/>
      <w:r>
        <w:rPr>
          <w:rFonts w:hint="eastAsia" w:ascii="宋体" w:hAnsi="宋体"/>
          <w:sz w:val="24"/>
          <w:szCs w:val="24"/>
        </w:rPr>
        <w:t xml:space="preserve">。</w:t>
      </w:r>
      <w:r/>
      <w:r/>
      <w:r>
        <w:rPr>
          <w:sz w:val="22"/>
        </w:rPr>
      </w:r>
    </w:p>
    <w:p>
      <w:pPr>
        <w:pStyle w:val="869"/>
        <w:ind w:firstLine="480"/>
        <w:spacing w:line="288" w:lineRule="auto"/>
        <w:rPr>
          <w:rFonts w:hint="eastAsia" w:ascii="宋体" w:hAnsi="宋体"/>
          <w:sz w:val="24"/>
          <w:szCs w:val="24"/>
        </w:rPr>
      </w:pPr>
      <w:r>
        <w:rPr>
          <w:rFonts w:hint="eastAsia" w:ascii="宋体" w:hAnsi="宋体"/>
          <w:sz w:val="24"/>
          <w:szCs w:val="24"/>
        </w:rPr>
        <w:t xml:space="preserve">（4）责任驳回协商：责任驳回协商包括责任驳回评定、核查与复核三个环节，促使数据提供单位、需求单位及平台管理部门之间对责任驳回的决策达成一致。</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5）需求督办：用于平台管理员掌握供需对接情况，对需求审核、需求责任处置、需求责任协商等关键环节进行督办，形成即将超期任务清单、超期任务清单、供需匹配失败清单、供需匹配成功清单、催办反馈清单、需求评价清单，督促各业务流程在规定时间执行完成。</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（6）超期参数配置：支持需求审核、需求分发/责任审核、需求反馈、责任审核、数据关联、数据归集、责任驳回评定、核查、复核等核心操作的超期规则配置，计算类型区分工作日、自然日。</w:t>
      </w:r>
      <w:r>
        <w:rPr>
          <w:rFonts w:hint="eastAsia" w:ascii="宋体" w:hAnsi="宋体"/>
          <w:sz w:val="24"/>
          <w:szCs w:val="24"/>
        </w:rPr>
      </w:r>
      <w:r/>
    </w:p>
    <w:p>
      <w:pPr>
        <w:pStyle w:val="869"/>
        <w:numPr>
          <w:ilvl w:val="1"/>
          <w:numId w:val="0"/>
        </w:numPr>
        <w:ind w:firstLine="480"/>
        <w:spacing w:line="288" w:lineRule="auto"/>
        <w:rPr>
          <w:rFonts w:ascii="宋体" w:hAnsi="宋体"/>
          <w:sz w:val="24"/>
          <w:szCs w:val="24"/>
        </w:rPr>
        <w:outlineLvl w:val="5"/>
      </w:pPr>
      <w:r>
        <w:rPr>
          <w:rFonts w:hint="eastAsia" w:ascii="宋体" w:hAnsi="宋体"/>
          <w:sz w:val="24"/>
          <w:szCs w:val="24"/>
        </w:rPr>
        <w:t xml:space="preserve">5.1.4 与相关系统对接</w:t>
      </w:r>
      <w:r>
        <w:rPr>
          <w:rFonts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对接政务服务事项库：对接事项库查询接口，查询获取部门事项目录及实施清单等信息。</w:t>
      </w:r>
      <w:r>
        <w:rPr>
          <w:rFonts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与大数据处理分析平台对接：</w:t>
      </w:r>
      <w:r>
        <w:rPr>
          <w:rFonts w:hint="eastAsia" w:ascii="宋体" w:hAnsi="宋体"/>
          <w:sz w:val="24"/>
          <w:szCs w:val="24"/>
        </w:rPr>
        <w:t xml:space="preserve">对接数据处理分析平台的库表仓内授权接口、授权撤销接口、仓内导出接口、仓内导出撤销接口，完成库表类数据资源的开通和导出流程。</w:t>
      </w:r>
      <w:r>
        <w:rPr>
          <w:rFonts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与数据开放平台对接：</w:t>
      </w:r>
      <w:r>
        <w:rPr>
          <w:rFonts w:hint="eastAsia" w:ascii="宋体" w:hAnsi="宋体"/>
          <w:sz w:val="24"/>
          <w:szCs w:val="24"/>
        </w:rPr>
        <w:t xml:space="preserve">对接数据开放平台，完成开放数据目录同步、数据资源订阅流程。</w:t>
      </w:r>
      <w:r>
        <w:rPr>
          <w:rFonts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与公共数据授权管理平台对接：</w:t>
      </w:r>
      <w:r>
        <w:rPr>
          <w:rFonts w:hint="eastAsia" w:ascii="宋体" w:hAnsi="宋体"/>
          <w:sz w:val="24"/>
          <w:szCs w:val="24"/>
        </w:rPr>
        <w:t xml:space="preserve">对接</w:t>
      </w:r>
      <w:r>
        <w:rPr>
          <w:rFonts w:ascii="宋体" w:hAnsi="宋体"/>
          <w:sz w:val="24"/>
          <w:szCs w:val="24"/>
        </w:rPr>
        <w:t xml:space="preserve">公共数据授权管理平台</w:t>
      </w:r>
      <w:r>
        <w:rPr>
          <w:rFonts w:hint="eastAsia" w:ascii="宋体" w:hAnsi="宋体"/>
          <w:sz w:val="24"/>
          <w:szCs w:val="24"/>
        </w:rPr>
        <w:t xml:space="preserve">，完成授权运营数据目录同步、数据资源订阅流程。</w:t>
      </w:r>
      <w:r>
        <w:rPr>
          <w:rFonts w:ascii="宋体" w:hAnsi="宋体"/>
          <w:sz w:val="24"/>
          <w:szCs w:val="24"/>
        </w:rPr>
      </w:r>
      <w:r/>
    </w:p>
    <w:p>
      <w:pPr>
        <w:pStyle w:val="869"/>
        <w:numPr>
          <w:ilvl w:val="1"/>
          <w:numId w:val="0"/>
        </w:numPr>
        <w:ind w:firstLine="480"/>
        <w:spacing w:line="288" w:lineRule="auto"/>
        <w:rPr>
          <w:rFonts w:hint="eastAsia" w:ascii="宋体" w:hAnsi="宋体"/>
          <w:sz w:val="24"/>
          <w:szCs w:val="24"/>
        </w:rPr>
        <w:outlineLvl w:val="4"/>
      </w:pPr>
      <w:r>
        <w:rPr>
          <w:rFonts w:hint="eastAsia" w:ascii="宋体" w:hAnsi="宋体"/>
          <w:sz w:val="24"/>
          <w:szCs w:val="24"/>
        </w:rPr>
        <w:t xml:space="preserve">5</w:t>
      </w:r>
      <w:r>
        <w:rPr>
          <w:rFonts w:ascii="宋体" w:hAnsi="宋体"/>
          <w:sz w:val="24"/>
          <w:szCs w:val="24"/>
        </w:rPr>
        <w:t xml:space="preserve">.2</w:t>
      </w:r>
      <w:r>
        <w:rPr>
          <w:rFonts w:hint="eastAsia" w:ascii="宋体" w:hAnsi="宋体"/>
          <w:sz w:val="24"/>
          <w:szCs w:val="24"/>
        </w:rPr>
        <w:t xml:space="preserve">数据归集子系统</w:t>
      </w:r>
      <w:r>
        <w:rPr>
          <w:rFonts w:hint="eastAsia" w:ascii="宋体" w:hAnsi="宋体"/>
          <w:sz w:val="24"/>
          <w:szCs w:val="24"/>
        </w:rPr>
      </w:r>
      <w:r/>
    </w:p>
    <w:p>
      <w:pPr>
        <w:pStyle w:val="869"/>
        <w:numPr>
          <w:ilvl w:val="1"/>
          <w:numId w:val="0"/>
        </w:numPr>
        <w:ind w:firstLine="480"/>
        <w:spacing w:line="288" w:lineRule="auto"/>
        <w:rPr>
          <w:rFonts w:hint="eastAsia" w:ascii="宋体" w:hAnsi="宋体"/>
          <w:sz w:val="24"/>
          <w:szCs w:val="24"/>
        </w:rPr>
        <w:outlineLvl w:val="5"/>
      </w:pPr>
      <w:r>
        <w:rPr>
          <w:rFonts w:hint="eastAsia" w:ascii="宋体" w:hAnsi="宋体"/>
          <w:sz w:val="24"/>
          <w:szCs w:val="24"/>
        </w:rPr>
        <w:t xml:space="preserve">5.2.1 目录归集管理</w:t>
      </w:r>
      <w:r>
        <w:rPr>
          <w:rFonts w:hint="eastAsia"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1）目录监测同步：支持目录数据的全量与增量同步，确保最新版本目录数据的实时性和一致性。系统支持目录版本比对，精准识别新增、变更或注销的目录，并对目录变更进行核验，判断是否有新增字段、删除字段、修改数据类型等操作，若有变更则生成待归集目录数据。对于注销目录，系统自动关闭其归集入口，确保数据管理的规范性与高效性。包括数据目录全量同步、增加目录数据同步、目录版本比对、目录字段变更核验、目录注销核验功能。</w:t>
      </w:r>
      <w:r>
        <w:rPr>
          <w:rFonts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2）库表资源归集管理：支持创建、编辑库表资源归集任务，当数据目录的数据项发生变化时能够发起归集任务变更流程，当数据资源不再使用时能够发起归集任务注销流程。在发起归集任务时，支持测试建表流程，支持对归集任务的完整性、准确性进行核查。包括目录类型自动判断、归集工单编写、归集工单校验、测试建表、归集工单技术检测、库表资源变更、库表资源注销、库表资源目录列表功能。</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（3）文件资源归集管理：支持创建文件资源归集任务，列表展示所以已归集的文件资源，支持发起文件资源注销操作。包括文件资源归集、文件资源注销、文件资源列表功能。</w:t>
      </w:r>
      <w:r>
        <w:rPr>
          <w:rFonts w:hint="eastAsia"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（4）归集工单记录：自动展示用户有权查看的已发起归集工单，用户可查看工单详细信息（如表单要素、审批流程等），并支持撤回已提交待审批的归集任务工单，确保归集流程的灵活性与可控性。</w:t>
      </w:r>
      <w:r>
        <w:rPr>
          <w:rFonts w:ascii="宋体" w:hAnsi="宋体"/>
          <w:sz w:val="24"/>
          <w:szCs w:val="24"/>
        </w:rPr>
      </w:r>
      <w:r/>
    </w:p>
    <w:p>
      <w:pPr>
        <w:pStyle w:val="869"/>
        <w:numPr>
          <w:ilvl w:val="1"/>
          <w:numId w:val="0"/>
        </w:numPr>
        <w:ind w:firstLine="480"/>
        <w:spacing w:line="288" w:lineRule="auto"/>
        <w:rPr>
          <w:rFonts w:hint="eastAsia" w:ascii="宋体" w:hAnsi="宋体"/>
          <w:sz w:val="24"/>
          <w:szCs w:val="24"/>
        </w:rPr>
        <w:outlineLvl w:val="5"/>
      </w:pPr>
      <w:r>
        <w:rPr>
          <w:rFonts w:hint="eastAsia" w:ascii="宋体" w:hAnsi="宋体"/>
          <w:sz w:val="24"/>
          <w:szCs w:val="24"/>
        </w:rPr>
        <w:t xml:space="preserve">5.2.2 审批管理</w:t>
      </w:r>
      <w:r>
        <w:rPr>
          <w:rFonts w:hint="eastAsia"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支持面向审批人员展示所有归集工单列表，包括待审批、已审批的工单，支持查看工单详情，审批人员可在详情页进行通过或驳回操作，提交审批时核验审批意见完整性，审批完成后记录审批节点详细信息。</w:t>
      </w:r>
      <w:r>
        <w:rPr>
          <w:rFonts w:ascii="宋体" w:hAnsi="宋体"/>
          <w:sz w:val="24"/>
          <w:szCs w:val="24"/>
        </w:rPr>
      </w:r>
      <w:r/>
    </w:p>
    <w:p>
      <w:pPr>
        <w:pStyle w:val="869"/>
        <w:numPr>
          <w:ilvl w:val="1"/>
          <w:numId w:val="0"/>
        </w:numPr>
        <w:ind w:firstLine="480"/>
        <w:spacing w:line="288" w:lineRule="auto"/>
        <w:rPr>
          <w:rFonts w:hint="eastAsia" w:ascii="宋体" w:hAnsi="宋体"/>
          <w:sz w:val="24"/>
          <w:szCs w:val="24"/>
        </w:rPr>
        <w:outlineLvl w:val="5"/>
      </w:pPr>
      <w:r>
        <w:rPr>
          <w:rFonts w:hint="eastAsia" w:ascii="宋体" w:hAnsi="宋体"/>
          <w:sz w:val="24"/>
          <w:szCs w:val="24"/>
        </w:rPr>
        <w:t xml:space="preserve">5.2.3 归集实施</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（1）库表归集实施：支持库表归集任务的实施与管理，包括库表归集实施列表、库表归集实施前置检测、目录变更比对、自动建表、调度任务配置、生成ETL</w:t>
      </w:r>
      <w:r>
        <w:rPr>
          <w:rFonts w:hint="eastAsia" w:ascii="宋体" w:hAnsi="宋体"/>
          <w:sz w:val="24"/>
          <w:szCs w:val="24"/>
        </w:rPr>
        <w:t xml:space="preserve">周期</w:t>
      </w:r>
      <w:r>
        <w:rPr>
          <w:rFonts w:hint="eastAsia" w:ascii="宋体" w:hAnsi="宋体"/>
          <w:sz w:val="24"/>
          <w:szCs w:val="24"/>
        </w:rPr>
        <w:t xml:space="preserve">任务、库表归集实施变更</w:t>
      </w:r>
      <w:r>
        <w:rPr>
          <w:rFonts w:hint="eastAsia" w:ascii="宋体" w:hAnsi="宋体"/>
          <w:sz w:val="24"/>
          <w:szCs w:val="24"/>
        </w:rPr>
        <w:t xml:space="preserve">配置</w:t>
      </w:r>
      <w:r>
        <w:rPr>
          <w:rFonts w:hint="eastAsia" w:ascii="宋体" w:hAnsi="宋体"/>
          <w:sz w:val="24"/>
          <w:szCs w:val="24"/>
        </w:rPr>
        <w:t xml:space="preserve">、归集改表、重新建表、目录状态检测功能。</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（2）文件归集实施：支持文件格式（如 doc、xls、pdf 等）类资源的挂载，包括文件归集实施列表、文件资源挂载、文件资源校验、文件资源处理、文件资源挂载处理、文件资源挂载删除功能。</w:t>
      </w:r>
      <w:r>
        <w:rPr>
          <w:rFonts w:hint="eastAsia"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3）归集任务管理：展示所有已发起的归集任务。用户可通过目录名称、目标编码、区域、数源单位等条件查询任务，查看任务状态及最新实例执行状态。归集任务列表展示任务名称、编号、执行时间等关键信息，支持查看任务详情与执行停止操作。提供任务停止、启动、重跑及日志查看功能，确保任务执行的灵活性与可控性。任务实例管理功能提供全面的调度信息与执行日志，帮助用户深入了解任务执行情况。</w:t>
      </w:r>
      <w:r>
        <w:rPr>
          <w:rFonts w:ascii="宋体" w:hAnsi="宋体"/>
          <w:sz w:val="24"/>
          <w:szCs w:val="24"/>
        </w:rPr>
      </w:r>
      <w:r/>
    </w:p>
    <w:p>
      <w:pPr>
        <w:pStyle w:val="869"/>
        <w:numPr>
          <w:ilvl w:val="1"/>
          <w:numId w:val="0"/>
        </w:numPr>
        <w:ind w:firstLine="480"/>
        <w:spacing w:line="288" w:lineRule="auto"/>
        <w:rPr>
          <w:rFonts w:hint="eastAsia" w:ascii="宋体" w:hAnsi="宋体"/>
          <w:sz w:val="24"/>
          <w:szCs w:val="24"/>
        </w:rPr>
        <w:outlineLvl w:val="5"/>
      </w:pPr>
      <w:r>
        <w:rPr>
          <w:rFonts w:hint="eastAsia" w:ascii="宋体" w:hAnsi="宋体"/>
          <w:sz w:val="24"/>
          <w:szCs w:val="24"/>
        </w:rPr>
        <w:t xml:space="preserve">5.2.4 数据交换实施</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1）库表交换管理：支持库表交换任务的查询、配置、数据处理及任务管理。用户可通过任务编号、名称等条件快速查询交换任务，系统自动判断库表资源是否满足交换条件，确保数据交换的规范性与安全性。提供增量同步、覆盖更新、全量同步等多种数据处理方式，并支持异常识别与任务自动停止功能，防止错误扩散。任务管理功能包括任务停止、重新启动、手动重跑与自动重跑，确保数据同步的连续性。提供调度信息与日志记录，帮助用户深入理解任务执行过程与状态变更。</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（2）文件交换管理：提供文件交换配置、多种文件格式支持、密钥授权访问控制以及文件夹级别交换功能，确保文件资源安全、高效地同步至目标服务器，同时保持内容完整性和最新状态。</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（3）任务模板管理：支持用户自定义任务模板，提供模板的查看、编辑、启用、停用、复制、删除及版本管理功能。支持通过模板编号、名称等条件快速检索任务模板，并展示模板的关键信息。提供可视化 DAG 工作流配置功能，允许用户通过拖拽方式定义任务依赖关系，支持并行执行与节点复制。</w:t>
      </w:r>
      <w:r>
        <w:rPr>
          <w:rFonts w:hint="eastAsia" w:ascii="宋体" w:hAnsi="宋体"/>
          <w:sz w:val="24"/>
          <w:szCs w:val="24"/>
        </w:rPr>
      </w:r>
      <w:r/>
    </w:p>
    <w:p>
      <w:pPr>
        <w:pStyle w:val="869"/>
        <w:numPr>
          <w:ilvl w:val="1"/>
          <w:numId w:val="0"/>
        </w:numPr>
        <w:ind w:firstLine="480"/>
        <w:spacing w:line="288" w:lineRule="auto"/>
        <w:rPr>
          <w:rFonts w:hint="eastAsia" w:ascii="宋体" w:hAnsi="宋体"/>
          <w:sz w:val="24"/>
          <w:szCs w:val="24"/>
        </w:rPr>
        <w:outlineLvl w:val="5"/>
      </w:pPr>
      <w:r>
        <w:rPr>
          <w:rFonts w:hint="eastAsia" w:ascii="宋体" w:hAnsi="宋体"/>
          <w:sz w:val="24"/>
          <w:szCs w:val="24"/>
        </w:rPr>
        <w:t xml:space="preserve">5.2.5 数据源管理</w:t>
      </w:r>
      <w:r>
        <w:rPr>
          <w:rFonts w:hint="eastAsia"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（1）前置库管理：</w:t>
      </w:r>
      <w:r>
        <w:rPr>
          <w:rFonts w:ascii="宋体" w:hAnsi="宋体"/>
          <w:sz w:val="24"/>
          <w:szCs w:val="24"/>
        </w:rPr>
        <w:t xml:space="preserve">提供归集前置库的配置功能，</w:t>
      </w:r>
      <w:r>
        <w:rPr>
          <w:rFonts w:hint="eastAsia" w:ascii="宋体" w:hAnsi="宋体"/>
          <w:sz w:val="24"/>
          <w:szCs w:val="24"/>
        </w:rPr>
        <w:t xml:space="preserve">支持</w:t>
      </w:r>
      <w:r>
        <w:rPr>
          <w:rFonts w:ascii="宋体" w:hAnsi="宋体"/>
          <w:sz w:val="24"/>
          <w:szCs w:val="24"/>
        </w:rPr>
        <w:t xml:space="preserve">自动检测并验证数据源的连通性、稳定性和性能。可以根据不同部门的具体需求，灵活添加或修改前置库的配置。</w:t>
      </w:r>
      <w:r>
        <w:rPr>
          <w:rFonts w:hint="eastAsia" w:ascii="宋体" w:hAnsi="宋体"/>
          <w:sz w:val="24"/>
          <w:szCs w:val="24"/>
        </w:rPr>
        <w:t xml:space="preserve">包括前置库列表、添加前置库、前置库连通性测试、前置库信息校验、密码配置与保护、前置库维护、前置库详情功能。</w:t>
      </w:r>
      <w:r>
        <w:rPr>
          <w:rFonts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2）归集库管理：支持根据业务需求灵活配置归集数仓，提供平台共享、区域共享和部门共享三种模式。包括归集库多模式适配、归集库列表、添加归集库、归集库连通性测试、归集库信息校验、归集库维护功能。</w:t>
      </w:r>
      <w:r>
        <w:rPr>
          <w:rFonts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3）文件服务器管理：支持对文件服务器的统一管理。支持根据需求新增文件服务器，适配文件服务器，手动填报配置信息，提交时校验参数合规性、连通性及完整性。已关联目录的文件服务器不允许删除或修改基础配置。需要对Secret AccessKey等敏感信息进行加密保护，确保数据安全。包括文件服务器列表、新增文件服务器、文件服务器维护约束、文件服务器安全保护功能。</w:t>
      </w:r>
      <w:r>
        <w:rPr>
          <w:rFonts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4）交换库管理：支持多模式适配，提供平台共享、区域共享和部门共享三种配置模式。支持根据需求添加交换库配置，并进行连通性测试、字段格式校验、唯一性校验。密码配置采用不可逆加密算法存储，确保安全性。包括交换库多模式适配、交换库列表、新增交换库、交换库连通性测试、交换库信息校验、密码配置与保护、交换库维护、交换库详情功能。</w:t>
      </w:r>
      <w:r>
        <w:rPr>
          <w:rFonts w:ascii="宋体" w:hAnsi="宋体"/>
          <w:sz w:val="24"/>
          <w:szCs w:val="24"/>
        </w:rPr>
      </w:r>
      <w:r/>
    </w:p>
    <w:p>
      <w:pPr>
        <w:pStyle w:val="869"/>
        <w:numPr>
          <w:ilvl w:val="1"/>
          <w:numId w:val="0"/>
        </w:numPr>
        <w:ind w:firstLine="480"/>
        <w:spacing w:line="288" w:lineRule="auto"/>
        <w:rPr>
          <w:rFonts w:hint="eastAsia" w:ascii="宋体" w:hAnsi="宋体"/>
          <w:sz w:val="24"/>
          <w:szCs w:val="24"/>
        </w:rPr>
        <w:outlineLvl w:val="5"/>
      </w:pPr>
      <w:r>
        <w:rPr>
          <w:rFonts w:hint="eastAsia" w:ascii="宋体" w:hAnsi="宋体"/>
          <w:sz w:val="24"/>
          <w:szCs w:val="24"/>
        </w:rPr>
        <w:t xml:space="preserve">5.2.6 归集监测</w:t>
      </w:r>
      <w:r>
        <w:rPr>
          <w:rFonts w:hint="eastAsia" w:ascii="宋体" w:hAnsi="宋体"/>
          <w:sz w:val="24"/>
          <w:szCs w:val="24"/>
        </w:rPr>
      </w:r>
      <w:r/>
    </w:p>
    <w:p>
      <w:pPr>
        <w:ind w:left="0" w:right="0" w:firstLine="48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（1）归集对账：归集对账支持实现前置库与归集库基于主键自动化的数据一致性校验，覆盖增量模式，支持差异的对账结果输出。包括归集对账调度、归集对账清单功能。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（2）归集及时性监测：</w:t>
      </w:r>
      <w:r/>
      <w:r>
        <w:rPr>
          <w:rFonts w:hint="eastAsia" w:ascii="宋体" w:hAnsi="宋体"/>
          <w:sz w:val="24"/>
          <w:szCs w:val="24"/>
        </w:rPr>
        <w:t xml:space="preserve">为确保归集库能够严格按照数据源系统的更新频率，及时获取并加载最新数据，对库表归集的及时性进行监测，避免因延迟或滞后导致数据不一致或失效。包括归集时限配置、归集及时性调度、归集及时性统计清单功能。</w:t>
      </w:r>
      <w:r>
        <w:rPr>
          <w:rFonts w:ascii="宋体" w:hAnsi="宋体"/>
          <w:sz w:val="24"/>
          <w:szCs w:val="24"/>
        </w:rPr>
      </w:r>
      <w:r/>
      <w:r>
        <w:rPr>
          <w:sz w:val="22"/>
        </w:rPr>
      </w:r>
    </w:p>
    <w:p>
      <w:pPr>
        <w:pStyle w:val="869"/>
        <w:numPr>
          <w:ilvl w:val="1"/>
          <w:numId w:val="0"/>
        </w:numPr>
        <w:ind w:firstLine="480"/>
        <w:spacing w:line="288" w:lineRule="auto"/>
        <w:rPr>
          <w:rFonts w:hint="eastAsia" w:ascii="宋体" w:hAnsi="宋体"/>
          <w:sz w:val="24"/>
          <w:szCs w:val="24"/>
        </w:rPr>
        <w:outlineLvl w:val="5"/>
      </w:pPr>
      <w:r>
        <w:rPr>
          <w:rFonts w:hint="eastAsia" w:ascii="宋体" w:hAnsi="宋体"/>
          <w:sz w:val="24"/>
          <w:szCs w:val="24"/>
        </w:rPr>
        <w:t xml:space="preserve">5.2.7 归集交换引擎</w:t>
      </w:r>
      <w:r>
        <w:rPr>
          <w:rFonts w:hint="eastAsia"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1）调度引擎：能够自动识别任务需求，自动配置工作流。具备配置多个仓的能力，底层引擎能够识别不同仓的差异，实现任务数据的逻辑隔离。包括任务数据隔离、Worker分组、任务组管理、工作流管理、流程执行信息</w:t>
      </w:r>
      <w:r>
        <w:rPr>
          <w:rFonts w:hint="eastAsia" w:ascii="宋体" w:hAnsi="宋体"/>
          <w:sz w:val="24"/>
          <w:szCs w:val="24"/>
        </w:rPr>
        <w:t xml:space="preserve">通知</w:t>
      </w:r>
      <w:r>
        <w:rPr>
          <w:rFonts w:hint="eastAsia" w:ascii="宋体" w:hAnsi="宋体"/>
          <w:sz w:val="24"/>
          <w:szCs w:val="24"/>
        </w:rPr>
        <w:t xml:space="preserve">、任务监控、任务调度器功能。</w:t>
      </w:r>
      <w:r>
        <w:rPr>
          <w:rFonts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（2）任务执行器：任务执行器负责管理和执行数据同步任务，支持单表离线全量同步、单表离线增量同步、异构数据源同步、数据还原、业务主键转换。</w:t>
      </w:r>
      <w:r>
        <w:rPr>
          <w:rFonts w:ascii="宋体" w:hAnsi="宋体"/>
          <w:sz w:val="24"/>
          <w:szCs w:val="24"/>
        </w:rPr>
      </w:r>
      <w:r/>
    </w:p>
    <w:p>
      <w:pPr>
        <w:pStyle w:val="869"/>
        <w:numPr>
          <w:ilvl w:val="1"/>
          <w:numId w:val="0"/>
        </w:numPr>
        <w:ind w:firstLine="480"/>
        <w:spacing w:line="288" w:lineRule="auto"/>
        <w:rPr>
          <w:rFonts w:hint="eastAsia" w:ascii="宋体" w:hAnsi="宋体"/>
          <w:sz w:val="24"/>
          <w:szCs w:val="24"/>
        </w:rPr>
        <w:outlineLvl w:val="5"/>
      </w:pPr>
      <w:r>
        <w:rPr>
          <w:rFonts w:hint="eastAsia" w:ascii="宋体" w:hAnsi="宋体"/>
          <w:sz w:val="24"/>
          <w:szCs w:val="24"/>
        </w:rPr>
        <w:t xml:space="preserve">5.2.8 与相关系统对接</w:t>
      </w:r>
      <w:r>
        <w:rPr>
          <w:rFonts w:hint="eastAsia" w:ascii="宋体" w:hAnsi="宋体"/>
          <w:sz w:val="24"/>
          <w:szCs w:val="24"/>
        </w:rPr>
      </w:r>
      <w:r/>
    </w:p>
    <w:p>
      <w:pPr>
        <w:ind w:left="0" w:right="0" w:firstLine="48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（1）与“苏政源”平台对接：根据“苏政源”平台下发的市级库表、文件类资源开通、升降配、释放工单，完成对应市级资源操作并提供操作结果回执。</w:t>
      </w:r>
      <w:r/>
    </w:p>
    <w:p>
      <w:pPr>
        <w:ind w:left="0" w:right="0" w:firstLine="48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与区级公共数据平台对接：针对“苏政源”平台下发的区级库表、文件类资源开通、升降配、释放工单，数据归集子系统将工单下发至对应区级平台，接收区级平台反馈的操作结果回执并转发至“苏政源”平台。</w:t>
      </w:r>
      <w:r/>
    </w:p>
    <w:p>
      <w:pPr>
        <w:pStyle w:val="869"/>
        <w:numPr>
          <w:ilvl w:val="1"/>
          <w:numId w:val="0"/>
        </w:numPr>
        <w:ind w:firstLine="480"/>
        <w:spacing w:line="288" w:lineRule="auto"/>
        <w:rPr>
          <w:rFonts w:hint="eastAsia" w:ascii="宋体" w:hAnsi="宋体"/>
          <w:sz w:val="24"/>
          <w:szCs w:val="24"/>
        </w:rPr>
        <w:outlineLvl w:val="4"/>
      </w:pPr>
      <w:r>
        <w:rPr>
          <w:rFonts w:hint="eastAsia" w:ascii="宋体" w:hAnsi="宋体"/>
          <w:sz w:val="24"/>
          <w:szCs w:val="24"/>
        </w:rPr>
        <w:t xml:space="preserve">5</w:t>
      </w:r>
      <w:r>
        <w:rPr>
          <w:rFonts w:ascii="宋体" w:hAnsi="宋体"/>
          <w:sz w:val="24"/>
          <w:szCs w:val="24"/>
        </w:rPr>
        <w:t xml:space="preserve">.3</w:t>
      </w:r>
      <w:r>
        <w:rPr>
          <w:rFonts w:hint="eastAsia" w:ascii="宋体" w:hAnsi="宋体"/>
          <w:sz w:val="24"/>
          <w:szCs w:val="24"/>
        </w:rPr>
        <w:t xml:space="preserve">数据治理子系统</w:t>
      </w:r>
      <w:r>
        <w:rPr>
          <w:rFonts w:hint="eastAsia" w:ascii="宋体" w:hAnsi="宋体"/>
          <w:sz w:val="24"/>
          <w:szCs w:val="24"/>
        </w:rPr>
      </w:r>
      <w:r/>
    </w:p>
    <w:p>
      <w:pPr>
        <w:pStyle w:val="869"/>
        <w:numPr>
          <w:ilvl w:val="1"/>
          <w:numId w:val="0"/>
        </w:numPr>
        <w:ind w:firstLine="480"/>
        <w:spacing w:line="288" w:lineRule="auto"/>
        <w:rPr>
          <w:rFonts w:hint="eastAsia" w:ascii="宋体" w:hAnsi="宋体"/>
          <w:sz w:val="24"/>
          <w:szCs w:val="24"/>
        </w:rPr>
        <w:outlineLvl w:val="5"/>
      </w:pPr>
      <w:r>
        <w:rPr>
          <w:rFonts w:hint="eastAsia" w:ascii="宋体" w:hAnsi="宋体"/>
          <w:sz w:val="24"/>
          <w:szCs w:val="24"/>
        </w:rPr>
        <w:t xml:space="preserve">5.3.1 首页工作台</w:t>
      </w:r>
      <w:r>
        <w:rPr>
          <w:rFonts w:hint="eastAsia"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是数据治理子系统的总览页面，将子系统中的基础核心指标数据和待办事项在工作台中展示。便于相关干系人快速了解系统运营情况，以及快速处理运营工作。包括治理总览、我的待办功能。</w:t>
      </w:r>
      <w:r>
        <w:rPr>
          <w:rFonts w:ascii="宋体" w:hAnsi="宋体"/>
          <w:sz w:val="24"/>
          <w:szCs w:val="24"/>
        </w:rPr>
      </w:r>
      <w:r/>
    </w:p>
    <w:p>
      <w:pPr>
        <w:pStyle w:val="869"/>
        <w:numPr>
          <w:ilvl w:val="1"/>
          <w:numId w:val="0"/>
        </w:numPr>
        <w:ind w:firstLine="480"/>
        <w:spacing w:line="288" w:lineRule="auto"/>
        <w:rPr>
          <w:rFonts w:hint="eastAsia" w:ascii="宋体" w:hAnsi="宋体"/>
          <w:sz w:val="24"/>
          <w:szCs w:val="24"/>
        </w:rPr>
        <w:outlineLvl w:val="5"/>
      </w:pPr>
      <w:r>
        <w:rPr>
          <w:rFonts w:hint="eastAsia" w:ascii="宋体" w:hAnsi="宋体"/>
          <w:sz w:val="24"/>
          <w:szCs w:val="24"/>
        </w:rPr>
        <w:t xml:space="preserve">5.3.2 数据治理配置中心</w:t>
      </w:r>
      <w:r>
        <w:rPr>
          <w:rFonts w:hint="eastAsia"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（1）数据治理规则配置管理：面向数源单位建设，针对本单位已归集</w:t>
      </w:r>
      <w:r>
        <w:rPr>
          <w:rFonts w:hint="eastAsia" w:ascii="宋体" w:hAnsi="宋体"/>
          <w:sz w:val="24"/>
          <w:szCs w:val="24"/>
        </w:rPr>
        <w:t xml:space="preserve">库</w:t>
      </w:r>
      <w:r>
        <w:rPr>
          <w:rFonts w:hint="eastAsia" w:ascii="宋体" w:hAnsi="宋体"/>
          <w:sz w:val="24"/>
          <w:szCs w:val="24"/>
        </w:rPr>
        <w:t xml:space="preserve">表</w:t>
      </w:r>
      <w:r>
        <w:rPr>
          <w:rFonts w:hint="eastAsia" w:ascii="宋体" w:hAnsi="宋体"/>
          <w:sz w:val="24"/>
          <w:szCs w:val="24"/>
        </w:rPr>
        <w:t xml:space="preserve">资源进行一系列治理规则配置与管理的功能，支持工具化、可视化进行治理规则配置。包括数据治理规则配置列表、数据治理规则配置判断、数据治理规则配置详情查看、治理规则启用、治理规则停用、数据治理规则配置、数据治理规则配置草稿、示例数据、审批状态校验功能。</w:t>
      </w:r>
      <w:r>
        <w:rPr>
          <w:rFonts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2）通用规则配置：在当前字段尚未制定对应的数据标准或对应数据标准尚未制定一数一标准模型的情况下，支持用户自行选择系统中已维护的各类通用规则进行数据治理。包括已启用的通用规则列表、规则属性配置、通用规则卡片、通用规则组合、通用规则模式切换功能。</w:t>
      </w:r>
      <w:r>
        <w:rPr>
          <w:rFonts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3）一数一标准模式规则配置：在当前字段已制定对应的数据标准且已制定标准数据元的情况下，支持用户自行选择系统中已维护的标准数据元进行数据治理。对需治理的数据字段进行标准数据元关联后，自动带出系统已维护的一数一标准模型。包括标准数据元列表、数据元关联、代码值映射配置、代码值智能映射、一数一标准模式切换功能。</w:t>
      </w:r>
      <w:r>
        <w:rPr>
          <w:rFonts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（4）一数一源校验配置：针对需治理</w:t>
      </w:r>
      <w:r>
        <w:rPr>
          <w:rFonts w:hint="eastAsia" w:ascii="宋体" w:hAnsi="宋体"/>
          <w:sz w:val="24"/>
          <w:szCs w:val="24"/>
        </w:rPr>
        <w:t xml:space="preserve">库表</w:t>
      </w:r>
      <w:r>
        <w:rPr>
          <w:rFonts w:hint="eastAsia" w:ascii="宋体" w:hAnsi="宋体"/>
          <w:sz w:val="24"/>
          <w:szCs w:val="24"/>
        </w:rPr>
        <w:t xml:space="preserve">资源的数据内容准确性，进行一数一源治理配置，通过选择数据资源关联的权威数据表，并配置主关联字段与验证字段，实现数据内容准确性的在线校验。包括关联校验开启配置、一数一源校验规则配置、多重校验功能。</w:t>
      </w:r>
      <w:r>
        <w:rPr>
          <w:rFonts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5）条件分支模式配置：综合通用规则模式和一数一标准模式，支持用户根据不同条件，制定不同的数据治理规则，以满足较为复杂、精细化的数据治理要求。包括条件配置信息管理、规则配置、条件卡片信息生成与展示功能。</w:t>
      </w:r>
      <w:r>
        <w:rPr>
          <w:rFonts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（6）数据治理规则配置申请单：对当前用户提交的数据治理规则配置申请单进行列表展示，包括列表展示和申请单详情查看功能。</w:t>
      </w:r>
      <w:r>
        <w:rPr>
          <w:rFonts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7）数据治理规则配置审批：提供数据治理规则配置审核功能，在数源单位规则配置完成后，系统自动生成数据治理规则配置审核工单并进行列表展示，支持审批人员进行审批操作。审批通过的治理规则才可生成治理任务进行调度运行。</w:t>
      </w:r>
      <w:r>
        <w:rPr>
          <w:rFonts w:ascii="宋体" w:hAnsi="宋体"/>
          <w:sz w:val="24"/>
          <w:szCs w:val="24"/>
        </w:rPr>
      </w:r>
      <w:r/>
    </w:p>
    <w:p>
      <w:pPr>
        <w:pStyle w:val="869"/>
        <w:numPr>
          <w:ilvl w:val="1"/>
          <w:numId w:val="0"/>
        </w:numPr>
        <w:ind w:firstLine="480"/>
        <w:spacing w:line="288" w:lineRule="auto"/>
        <w:rPr>
          <w:rFonts w:hint="eastAsia" w:ascii="宋体" w:hAnsi="宋体"/>
          <w:sz w:val="24"/>
          <w:szCs w:val="24"/>
        </w:rPr>
        <w:outlineLvl w:val="5"/>
      </w:pPr>
      <w:r>
        <w:rPr>
          <w:rFonts w:hint="eastAsia" w:ascii="宋体" w:hAnsi="宋体"/>
          <w:sz w:val="24"/>
          <w:szCs w:val="24"/>
        </w:rPr>
        <w:t xml:space="preserve">5.3.3 监控任务中心</w:t>
      </w:r>
      <w:r>
        <w:rPr>
          <w:rFonts w:hint="eastAsia"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1）数据治理任务管理：在数据治理规则配置申请审核通过后，系统自动生成待上线的治理任务，由运营人员进行任务属性完善后，进行任务提交上线，并根据预设的治理规则和调度策略进行数据治理执行。包括数据治理任务列表、数据治理任务详情、数据治理任务配置、数据治理任务上线、数据治理任务下线功能。</w:t>
      </w:r>
      <w:r>
        <w:rPr>
          <w:rFonts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（2）任务实例运维管理：提供任务实例运维管理功能，可了解治理任务运行情况，支持对治理任务实例进行在线管理。包括任务实例列表、任务实例详情页（包含</w:t>
      </w:r>
      <w:r>
        <w:rPr>
          <w:rFonts w:hint="eastAsia" w:ascii="宋体" w:hAnsi="宋体"/>
          <w:sz w:val="24"/>
          <w:szCs w:val="24"/>
        </w:rPr>
        <w:t xml:space="preserve">基础</w:t>
      </w:r>
      <w:r>
        <w:rPr>
          <w:rFonts w:hint="eastAsia" w:ascii="宋体" w:hAnsi="宋体"/>
          <w:sz w:val="24"/>
          <w:szCs w:val="24"/>
        </w:rPr>
        <w:t xml:space="preserve">信息、运行日志）、任务实例重跑功能。</w:t>
      </w:r>
      <w:r>
        <w:rPr>
          <w:rFonts w:ascii="宋体" w:hAnsi="宋体"/>
          <w:sz w:val="24"/>
          <w:szCs w:val="24"/>
        </w:rPr>
      </w:r>
      <w:r/>
    </w:p>
    <w:p>
      <w:pPr>
        <w:pStyle w:val="869"/>
        <w:numPr>
          <w:ilvl w:val="1"/>
          <w:numId w:val="0"/>
        </w:numPr>
        <w:ind w:firstLine="480"/>
        <w:spacing w:line="288" w:lineRule="auto"/>
        <w:rPr>
          <w:rFonts w:hint="eastAsia" w:ascii="宋体" w:hAnsi="宋体"/>
          <w:sz w:val="24"/>
          <w:szCs w:val="24"/>
        </w:rPr>
        <w:outlineLvl w:val="5"/>
      </w:pPr>
      <w:r>
        <w:rPr>
          <w:rFonts w:hint="eastAsia" w:ascii="宋体" w:hAnsi="宋体"/>
          <w:sz w:val="24"/>
          <w:szCs w:val="24"/>
        </w:rPr>
        <w:t xml:space="preserve">5.3.4 数据治理结果中心</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支持用户查看当前本部门各数据资源的数据治理结果情况，包括数据治理结果明细列表、数据治理结果明细详情、数据治理任务运营分析、清洗结果明细、问题清单导出、数据治理问题工单功能。</w:t>
      </w:r>
      <w:r>
        <w:rPr>
          <w:rFonts w:hint="eastAsia" w:ascii="宋体" w:hAnsi="宋体"/>
          <w:sz w:val="24"/>
          <w:szCs w:val="24"/>
        </w:rPr>
      </w:r>
      <w:r/>
    </w:p>
    <w:p>
      <w:pPr>
        <w:pStyle w:val="869"/>
        <w:numPr>
          <w:ilvl w:val="1"/>
          <w:numId w:val="0"/>
        </w:numPr>
        <w:ind w:firstLine="480"/>
        <w:spacing w:line="288" w:lineRule="auto"/>
        <w:rPr>
          <w:rFonts w:hint="eastAsia" w:ascii="宋体" w:hAnsi="宋体"/>
          <w:sz w:val="24"/>
          <w:szCs w:val="24"/>
        </w:rPr>
        <w:outlineLvl w:val="5"/>
      </w:pPr>
      <w:r>
        <w:rPr>
          <w:rFonts w:hint="eastAsia" w:ascii="宋体" w:hAnsi="宋体"/>
          <w:sz w:val="24"/>
          <w:szCs w:val="24"/>
        </w:rPr>
        <w:t xml:space="preserve">5.3.5 数据治理规则中心</w:t>
      </w:r>
      <w:r>
        <w:rPr>
          <w:rFonts w:hint="eastAsia"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1）通用规则管理：以列表形式展示所有通用规则，支持在列表页面对通用规则进行启停用操作。内置行政区划代码校验、身份证编码规则校验等常用的通用规则，供数源单位使用。包括通用规则列表、详情、新增、启用、停用、映射转换以及平台内置数据治理通用规则功能。</w:t>
      </w:r>
      <w:r>
        <w:rPr>
          <w:rFonts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2）一数一标准模型管理：通过标准化数据元治理模型，实现数据治理规则的统一配置与动态管理。支持对标准数据元进行模型配置、启停用、编辑及关联规则管理，同时治理资源清单追踪功能，确保数据治理的规范性、灵活性和可追溯性。</w:t>
      </w:r>
      <w:r>
        <w:rPr>
          <w:rFonts w:hint="eastAsia"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3）一数一源模型管理：对一数一源模型进行管理，用于数源单位在对数据资源进行数据治理规则的一数一源治理校验配置时，提供权威数据源、权威字段。包括一数一源模型列表、详情信息、启用、停用、注销功能。</w:t>
      </w:r>
      <w:r>
        <w:rPr>
          <w:rFonts w:ascii="宋体" w:hAnsi="宋体"/>
          <w:sz w:val="24"/>
          <w:szCs w:val="24"/>
        </w:rPr>
      </w:r>
      <w:r/>
    </w:p>
    <w:p>
      <w:pPr>
        <w:pStyle w:val="869"/>
        <w:numPr>
          <w:ilvl w:val="1"/>
          <w:numId w:val="0"/>
        </w:numPr>
        <w:ind w:firstLine="480"/>
        <w:spacing w:line="288" w:lineRule="auto"/>
        <w:rPr>
          <w:rFonts w:hint="eastAsia" w:ascii="宋体" w:hAnsi="宋体"/>
          <w:sz w:val="24"/>
          <w:szCs w:val="24"/>
        </w:rPr>
        <w:outlineLvl w:val="5"/>
      </w:pPr>
      <w:r>
        <w:rPr>
          <w:rFonts w:hint="eastAsia" w:ascii="宋体" w:hAnsi="宋体"/>
          <w:sz w:val="24"/>
          <w:szCs w:val="24"/>
        </w:rPr>
        <w:t xml:space="preserve">5.3.6 数据标准中心</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（1）数据标准管理：围绕数据元与代码集管理，构建数据标准的新增、查看、变更、废止以及版本管理功能，解决数据口径不一等问题。</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（2）数据标准申请：标准制定单位可在本模块中查看本单位提交的所有数据元和代码集申请工单以及对应的审批进度，支持撤回申请单，支持撤回后或审批拒绝后进行重新申请。</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（3）数据标准审批：审批单位可在本模块中查看待当前用户审批以及已完成审批的所有数据元和代码集申请工单，支持进行同意、拒绝、修订等操作。</w:t>
      </w:r>
      <w:r>
        <w:rPr>
          <w:rFonts w:hint="eastAsia"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（4）标准发布管理：数据元工单、代码集工单在审批通过后，支持数据元/代码集标准保存草稿、编辑、发布、展示、详情查看等功能。</w:t>
      </w:r>
      <w:r>
        <w:rPr>
          <w:rFonts w:ascii="宋体" w:hAnsi="宋体"/>
          <w:sz w:val="24"/>
          <w:szCs w:val="24"/>
        </w:rPr>
      </w:r>
      <w:r/>
    </w:p>
    <w:p>
      <w:pPr>
        <w:pStyle w:val="869"/>
        <w:numPr>
          <w:ilvl w:val="1"/>
          <w:numId w:val="0"/>
        </w:numPr>
        <w:ind w:firstLine="480"/>
        <w:spacing w:line="288" w:lineRule="auto"/>
        <w:rPr>
          <w:rFonts w:hint="eastAsia" w:ascii="宋体" w:hAnsi="宋体"/>
          <w:sz w:val="24"/>
          <w:szCs w:val="24"/>
        </w:rPr>
        <w:outlineLvl w:val="5"/>
      </w:pPr>
      <w:r>
        <w:rPr>
          <w:rFonts w:hint="eastAsia" w:ascii="宋体" w:hAnsi="宋体"/>
          <w:sz w:val="24"/>
          <w:szCs w:val="24"/>
        </w:rPr>
        <w:t xml:space="preserve">5.3.7 与相关系统对接</w:t>
      </w:r>
      <w:r>
        <w:rPr>
          <w:rFonts w:hint="eastAsia"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与数据归集子系统对接</w:t>
      </w:r>
      <w:r>
        <w:rPr>
          <w:rFonts w:hint="eastAsia" w:ascii="宋体" w:hAnsi="宋体"/>
          <w:sz w:val="24"/>
          <w:szCs w:val="24"/>
        </w:rPr>
        <w:t xml:space="preserve">：</w:t>
      </w:r>
      <w:r>
        <w:rPr>
          <w:rFonts w:ascii="宋体" w:hAnsi="宋体"/>
          <w:sz w:val="24"/>
          <w:szCs w:val="24"/>
        </w:rPr>
        <w:t xml:space="preserve">数据归集子系统按照要求推送给数据治理子系统归集数据</w:t>
      </w:r>
      <w:r>
        <w:rPr>
          <w:rFonts w:hint="eastAsia" w:ascii="宋体" w:hAnsi="宋体"/>
          <w:sz w:val="24"/>
          <w:szCs w:val="24"/>
        </w:rPr>
        <w:t xml:space="preserve">，并</w:t>
      </w:r>
      <w:r>
        <w:rPr>
          <w:rFonts w:ascii="宋体" w:hAnsi="宋体"/>
          <w:sz w:val="24"/>
          <w:szCs w:val="24"/>
        </w:rPr>
        <w:t xml:space="preserve">进行归集表结构重大变更通知</w:t>
      </w:r>
      <w:r>
        <w:rPr>
          <w:rFonts w:hint="eastAsia" w:ascii="宋体" w:hAnsi="宋体"/>
          <w:sz w:val="24"/>
          <w:szCs w:val="24"/>
        </w:rPr>
        <w:t xml:space="preserve">（</w:t>
      </w:r>
      <w:r>
        <w:rPr>
          <w:rFonts w:ascii="宋体" w:hAnsi="宋体"/>
          <w:sz w:val="24"/>
          <w:szCs w:val="24"/>
        </w:rPr>
        <w:t xml:space="preserve">如新增字段、删除字段、变更主键等</w:t>
      </w:r>
      <w:r>
        <w:rPr>
          <w:rFonts w:hint="eastAsia" w:ascii="宋体" w:hAnsi="宋体"/>
          <w:sz w:val="24"/>
          <w:szCs w:val="24"/>
        </w:rPr>
        <w:t xml:space="preserve">）</w:t>
      </w:r>
      <w:r>
        <w:rPr>
          <w:rFonts w:ascii="宋体" w:hAnsi="宋体"/>
          <w:sz w:val="24"/>
          <w:szCs w:val="24"/>
        </w:rPr>
        <w:t xml:space="preserve">，数据治理子系统对接归集库，实现归集库数据全量、增量拉取到大数据分析处理平台，进行治理任务运行，开展数据治理工作。</w:t>
      </w:r>
      <w:r>
        <w:rPr>
          <w:rFonts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与数据探查编目子系统对接</w:t>
      </w:r>
      <w:r>
        <w:rPr>
          <w:rFonts w:hint="eastAsia" w:ascii="宋体" w:hAnsi="宋体"/>
          <w:sz w:val="24"/>
          <w:szCs w:val="24"/>
        </w:rPr>
        <w:t xml:space="preserve">：</w:t>
      </w:r>
      <w:r>
        <w:rPr>
          <w:rFonts w:ascii="宋体" w:hAnsi="宋体"/>
          <w:sz w:val="24"/>
          <w:szCs w:val="24"/>
        </w:rPr>
        <w:t xml:space="preserve">数据治理子系统定时拉取已发布的数据目录以及</w:t>
      </w:r>
      <w:r>
        <w:rPr>
          <w:rFonts w:hint="eastAsia" w:ascii="宋体" w:hAnsi="宋体"/>
          <w:sz w:val="24"/>
          <w:szCs w:val="24"/>
        </w:rPr>
        <w:t xml:space="preserve">资源</w:t>
      </w:r>
      <w:r>
        <w:rPr>
          <w:rFonts w:ascii="宋体" w:hAnsi="宋体"/>
          <w:sz w:val="24"/>
          <w:szCs w:val="24"/>
        </w:rPr>
        <w:t xml:space="preserve">归集状态，当数据目录发布并已归集完成后，即可通过数据治理子系统为数据</w:t>
      </w:r>
      <w:r>
        <w:rPr>
          <w:rFonts w:hint="eastAsia" w:ascii="宋体" w:hAnsi="宋体"/>
          <w:sz w:val="24"/>
          <w:szCs w:val="24"/>
        </w:rPr>
        <w:t xml:space="preserve">资源</w:t>
      </w:r>
      <w:r>
        <w:rPr>
          <w:rFonts w:ascii="宋体" w:hAnsi="宋体"/>
          <w:sz w:val="24"/>
          <w:szCs w:val="24"/>
        </w:rPr>
        <w:t xml:space="preserve">的各业务字段配置“一数一源一标准”治理任务，开展数据治理工作。</w:t>
      </w:r>
      <w:r>
        <w:rPr>
          <w:rFonts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与大数据处理分析平台对接</w:t>
      </w:r>
      <w:r>
        <w:rPr>
          <w:rFonts w:hint="eastAsia" w:ascii="宋体" w:hAnsi="宋体"/>
          <w:sz w:val="24"/>
          <w:szCs w:val="24"/>
        </w:rPr>
        <w:t xml:space="preserve">：</w:t>
      </w:r>
      <w:r>
        <w:rPr>
          <w:rFonts w:ascii="宋体" w:hAnsi="宋体"/>
          <w:sz w:val="24"/>
          <w:szCs w:val="24"/>
        </w:rPr>
        <w:t xml:space="preserve">对接大数据处理分析平台提供任务创建接口、任务调度接口、任务执行结果接口等，实现数据治理闭环。</w:t>
      </w:r>
      <w:r>
        <w:rPr>
          <w:rFonts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与工单中心对接</w:t>
      </w:r>
      <w:r>
        <w:rPr>
          <w:rFonts w:hint="eastAsia" w:ascii="宋体" w:hAnsi="宋体"/>
          <w:sz w:val="24"/>
          <w:szCs w:val="24"/>
        </w:rPr>
        <w:t xml:space="preserve">：</w:t>
      </w:r>
      <w:r>
        <w:rPr>
          <w:rFonts w:ascii="宋体" w:hAnsi="宋体"/>
          <w:sz w:val="24"/>
          <w:szCs w:val="24"/>
        </w:rPr>
        <w:t xml:space="preserve">在数据治理子系统将数据质量问题工单推送至工单中心。对接通过工单中心接收的外部平台反馈的数据质量问题工单（如12345热线平台），在数据治理子系统进行工单维护和后续处置，处置结果回复至工单中心时限流程闭环。</w:t>
      </w:r>
      <w:r>
        <w:rPr>
          <w:rFonts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与消息中心对接</w:t>
      </w:r>
      <w:r>
        <w:rPr>
          <w:rFonts w:hint="eastAsia" w:ascii="宋体" w:hAnsi="宋体"/>
          <w:sz w:val="24"/>
          <w:szCs w:val="24"/>
        </w:rPr>
        <w:t xml:space="preserve">：</w:t>
      </w:r>
      <w:r>
        <w:rPr>
          <w:rFonts w:ascii="宋体" w:hAnsi="宋体"/>
          <w:sz w:val="24"/>
          <w:szCs w:val="24"/>
        </w:rPr>
        <w:t xml:space="preserve">将数据治理过程中各类审批消息以及任务失败信息推送至消息中心，消息中心将审批消息推送至省“苏政源”平台。</w:t>
      </w:r>
      <w:r>
        <w:rPr>
          <w:rFonts w:ascii="宋体" w:hAnsi="宋体"/>
          <w:sz w:val="24"/>
          <w:szCs w:val="24"/>
        </w:rPr>
      </w:r>
      <w:r/>
    </w:p>
    <w:p>
      <w:pPr>
        <w:pStyle w:val="869"/>
        <w:numPr>
          <w:ilvl w:val="1"/>
          <w:numId w:val="0"/>
        </w:numPr>
        <w:ind w:firstLine="480"/>
        <w:spacing w:line="288" w:lineRule="auto"/>
        <w:rPr>
          <w:rFonts w:hint="eastAsia" w:ascii="宋体" w:hAnsi="宋体"/>
          <w:sz w:val="24"/>
          <w:szCs w:val="24"/>
        </w:rPr>
        <w:outlineLvl w:val="4"/>
      </w:pPr>
      <w:r>
        <w:rPr>
          <w:rFonts w:hint="eastAsia" w:ascii="宋体" w:hAnsi="宋体"/>
          <w:sz w:val="24"/>
          <w:szCs w:val="24"/>
        </w:rPr>
        <w:t xml:space="preserve">5</w:t>
      </w:r>
      <w:r>
        <w:rPr>
          <w:rFonts w:ascii="宋体" w:hAnsi="宋体"/>
          <w:sz w:val="24"/>
          <w:szCs w:val="24"/>
        </w:rPr>
        <w:t xml:space="preserve">.4</w:t>
      </w:r>
      <w:r>
        <w:rPr>
          <w:rFonts w:hint="eastAsia" w:ascii="宋体" w:hAnsi="宋体"/>
          <w:sz w:val="24"/>
          <w:szCs w:val="24"/>
        </w:rPr>
        <w:t xml:space="preserve">数据共享子系统</w:t>
      </w:r>
      <w:r>
        <w:rPr>
          <w:rFonts w:hint="eastAsia" w:ascii="宋体" w:hAnsi="宋体"/>
          <w:sz w:val="24"/>
          <w:szCs w:val="24"/>
        </w:rPr>
      </w:r>
      <w:r/>
    </w:p>
    <w:p>
      <w:pPr>
        <w:pStyle w:val="869"/>
        <w:numPr>
          <w:ilvl w:val="1"/>
          <w:numId w:val="0"/>
        </w:numPr>
        <w:ind w:firstLine="480"/>
        <w:spacing w:line="288" w:lineRule="auto"/>
        <w:rPr>
          <w:rFonts w:hint="eastAsia" w:ascii="宋体" w:hAnsi="宋体"/>
          <w:sz w:val="24"/>
          <w:szCs w:val="24"/>
        </w:rPr>
        <w:outlineLvl w:val="5"/>
      </w:pPr>
      <w:r>
        <w:rPr>
          <w:rFonts w:hint="eastAsia" w:ascii="宋体" w:hAnsi="宋体"/>
          <w:sz w:val="24"/>
          <w:szCs w:val="24"/>
        </w:rPr>
        <w:t xml:space="preserve">5.4.1 服务接口管理</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1）服务接口注册：支持服务接口的查询、导入、列表展示、监控、发布、注销、变更及下架操作，确保接口管理的规范性与高效性。包括服务接口手动注册、注册调试、导入、列表、接口文档自动生成、删除、变更、注销、下架、监控配置、熔断配置、注册智能核验功能。</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（2）服务接口申请：针对服务接口注册、变更、注销申请工单，支持查看各类申请工单列表、申请详情以及变更版本记录。</w:t>
      </w:r>
      <w:r>
        <w:rPr>
          <w:rFonts w:hint="eastAsia"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（3）服务接口审批：针对服务接口注册、变更、注销申请工单，支持查看待审批、已审批的服务接口申请工单列表及详情，支持进行在线审批操作，支持批量审批。</w:t>
      </w:r>
      <w:r>
        <w:rPr>
          <w:rFonts w:ascii="宋体" w:hAnsi="宋体"/>
          <w:sz w:val="24"/>
          <w:szCs w:val="24"/>
        </w:rPr>
      </w:r>
      <w:r/>
    </w:p>
    <w:p>
      <w:pPr>
        <w:pStyle w:val="869"/>
        <w:numPr>
          <w:ilvl w:val="1"/>
          <w:numId w:val="0"/>
        </w:numPr>
        <w:ind w:firstLine="480"/>
        <w:spacing w:line="288" w:lineRule="auto"/>
        <w:rPr>
          <w:rFonts w:hint="eastAsia" w:ascii="宋体" w:hAnsi="宋体"/>
          <w:sz w:val="24"/>
          <w:szCs w:val="24"/>
        </w:rPr>
        <w:outlineLvl w:val="5"/>
      </w:pPr>
      <w:r>
        <w:rPr>
          <w:rFonts w:hint="eastAsia" w:ascii="宋体" w:hAnsi="宋体"/>
          <w:sz w:val="24"/>
          <w:szCs w:val="24"/>
        </w:rPr>
        <w:t xml:space="preserve">5.4.2 数据接口管理</w:t>
      </w:r>
      <w:r>
        <w:rPr>
          <w:rFonts w:hint="eastAsia"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1）数据接口注册：支持连通数据源，读取库表元数据后，依据向导模式或脚本模式完成数据接口注册工作，提交注册时，系统进行智能核验，保证基础技术参数核验通过；并自动生成数据接口注册申请工单，待管理人员审批确认。包括向导模式数据接口注册、脚本模式数据接口注册、数据接口列表、数据接口文档自动生成、数据接口删除、数据接口变更、数据接口注销、数据接口下架、数据接口监控配置、数据接口熔断配置、数据接口注册智能核验功能。</w:t>
      </w:r>
      <w:r>
        <w:rPr>
          <w:rFonts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（2）数据接口申请：针对数据接口注册、变更、注销申请工单，支持查看各类申请工单列表、申请详情以及变更版本记录。</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（3）数据接口审批：针对数据接口注册、变更、注销申请工单，支持查看待审批、已审批的数据接口申请工单列表及详情，支持进行在线审批操作，支持批量审批。</w:t>
      </w:r>
      <w:r>
        <w:rPr>
          <w:rFonts w:hint="eastAsia"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（4）共享库管理：支持用户在线配置连接共享库，支持读取共享库中的数据表及表元数据，以支持数据接口注册。包括共享库适配、智能核验、连通性测试、列表展示功能。</w:t>
      </w:r>
      <w:r>
        <w:rPr>
          <w:rFonts w:ascii="宋体" w:hAnsi="宋体"/>
          <w:sz w:val="24"/>
          <w:szCs w:val="24"/>
        </w:rPr>
      </w:r>
      <w:r/>
    </w:p>
    <w:p>
      <w:pPr>
        <w:pStyle w:val="869"/>
        <w:numPr>
          <w:ilvl w:val="1"/>
          <w:numId w:val="0"/>
        </w:numPr>
        <w:ind w:firstLine="480"/>
        <w:spacing w:line="288" w:lineRule="auto"/>
        <w:rPr>
          <w:rFonts w:hint="eastAsia" w:ascii="宋体" w:hAnsi="宋体"/>
          <w:sz w:val="24"/>
          <w:szCs w:val="24"/>
        </w:rPr>
        <w:outlineLvl w:val="5"/>
      </w:pPr>
      <w:r>
        <w:rPr>
          <w:rFonts w:hint="eastAsia" w:ascii="宋体" w:hAnsi="宋体"/>
          <w:sz w:val="24"/>
          <w:szCs w:val="24"/>
        </w:rPr>
        <w:t xml:space="preserve">5.4.3 接口运行管理</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1）接口运行统计：支持按时间、地区、应用等维度对接口注册数、申请数、调用数等应用指标，以及平均响应时间、调用失败率、接口熔断次数及接口限流次数等接口运行指标进行统计，支持展示明细数据并导出。</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2）接口监控预警：在接口调用触发监控预警规则时，自动记录预警信息并在监控预警页面展示。支持用户对预警数据进行处理，支持按接口规则名称、预警时间、状态等条件查询，确保接口运行异常的及时发现与处理。</w:t>
      </w:r>
      <w:r>
        <w:rPr>
          <w:rFonts w:hint="eastAsia"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（3）接口调用日志：根据接口调用信息展示调用日志，支持查看日志明细。</w:t>
      </w:r>
      <w:r>
        <w:rPr>
          <w:rFonts w:ascii="宋体" w:hAnsi="宋体"/>
          <w:sz w:val="24"/>
          <w:szCs w:val="24"/>
        </w:rPr>
      </w:r>
      <w:r/>
    </w:p>
    <w:p>
      <w:pPr>
        <w:pStyle w:val="869"/>
        <w:numPr>
          <w:ilvl w:val="1"/>
          <w:numId w:val="0"/>
        </w:numPr>
        <w:ind w:firstLine="480"/>
        <w:spacing w:line="288" w:lineRule="auto"/>
        <w:rPr>
          <w:rFonts w:hint="eastAsia" w:ascii="宋体" w:hAnsi="宋体"/>
          <w:sz w:val="24"/>
          <w:szCs w:val="24"/>
        </w:rPr>
        <w:outlineLvl w:val="5"/>
      </w:pPr>
      <w:r>
        <w:rPr>
          <w:rFonts w:hint="eastAsia" w:ascii="宋体" w:hAnsi="宋体"/>
          <w:sz w:val="24"/>
          <w:szCs w:val="24"/>
        </w:rPr>
        <w:t xml:space="preserve">5.4.4 基础信息配置</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（1）授权密钥管理：支持对已授权接口开通调用的应用查询授予其应用密钥及已开通调用的接口明细。展示应用授权信息、Java代码示例、Python代码示例，默认对AccessKey、SecretKey进行加密，并提供解密服务。</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（2）申请对账：整合接口共享申请开通、升降配、释放申请工单及处置状态，加工为接口申请工单数据对账服务。展示对账数据列表，支持批量导出为Excel文件。</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（3）状态码管理：针对接口调用时平台网关服务引擎的通用错误原因，支持在线化配置错误状态码以及状态码注释。配置完成后，可通过在线管理服务进行数据查看或编辑。</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（4）字典管理：支持对接口表单字段的要素字典值进行在线编辑。</w:t>
      </w:r>
      <w:r>
        <w:rPr>
          <w:rFonts w:hint="eastAsia"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（5）超期参数配置：支持接口资源实施、接口资源变更、接口资源注销超期配置，计算类型区分工作日、自然日。</w:t>
      </w:r>
      <w:r>
        <w:rPr>
          <w:rFonts w:ascii="宋体" w:hAnsi="宋体"/>
          <w:sz w:val="24"/>
          <w:szCs w:val="24"/>
        </w:rPr>
      </w:r>
      <w:r/>
    </w:p>
    <w:p>
      <w:pPr>
        <w:pStyle w:val="869"/>
        <w:numPr>
          <w:ilvl w:val="1"/>
          <w:numId w:val="0"/>
        </w:numPr>
        <w:ind w:firstLine="480"/>
        <w:spacing w:line="288" w:lineRule="auto"/>
        <w:rPr>
          <w:rFonts w:hint="eastAsia" w:ascii="宋体" w:hAnsi="宋体"/>
          <w:sz w:val="24"/>
          <w:szCs w:val="24"/>
        </w:rPr>
        <w:outlineLvl w:val="5"/>
      </w:pPr>
      <w:r>
        <w:rPr>
          <w:rFonts w:hint="eastAsia" w:ascii="宋体" w:hAnsi="宋体"/>
          <w:sz w:val="24"/>
          <w:szCs w:val="24"/>
        </w:rPr>
        <w:t xml:space="preserve">5.4.5 网关引擎服务</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（1）接口托管：将接口托管至网关进行集中管理，简化部署和维护流程，确保系统的安全性、稳定性和高效性。支持将服务接口注册至网关底层提供网关保护，支持提供数据接口注册服务实现表转API。</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2）鉴权：提供网关接口的鉴权保护，确保只有通过鉴权的请求才能访问接口。系统按应用维度为用户提供密钥，并登记密钥授权接口清单。用户通过密钥获取动态Token，支持HmacSHA256与SM3鉴权算法，确保接口调用的安全性与有效性。</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（3）接口限流服务：通过综合限流策略，确保服务的高可用性与稳定性。支持接口QPS限流、日调用量限流与数据量限流，防止流量突增、滥用及大量数据传输对后端服务的影响。</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（4）接口熔断服务：在服务调用出现异常或超时时，自动切断应用请求，保护后端服务的稳定性与可靠性。网关监控接口运行状态，暂时停止向异常服务发起请求，并返回预设错误响应或执行降级操作。</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（5）接口监控服务：</w:t>
      </w:r>
      <w:r>
        <w:rPr>
          <w:rFonts w:ascii="宋体" w:hAnsi="宋体"/>
          <w:sz w:val="24"/>
          <w:szCs w:val="24"/>
        </w:rPr>
        <w:t xml:space="preserve">监控与记录API接口的运行状态、性能指标及错误信息，提供实时性能指标与错误日志。支持设置阈值与警报规则，当请求量、响应时间或错误率超过设定阈值时，触发警报机制，确保运维人员及时发现与响应异常情况。</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6）IP白名单：通过配置IP白名单限制，确保只有预先定义的IP地址才能访问API，其他未在白名单中的IP地址将被拒绝访问。支持单个IP地址与IP地址段的配置，提供恶意访问拦截服务，增强系统的安全性与可靠性。</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（7）接口安全防护：包括数据水印、数据加密与字段级数据授权机制。数据水印用于追溯数据泄露责任，数据加密保障数据传输安全，字段级授权提升精准授权能力。</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（8）接口授权管理：支持接口开通、升降配、释放及请求示例。用户可按应用维度开通接口，获取AK、SK，基于密钥实现鉴权认证。支持接口升降配与释放操作，提供JAVA、Python版本的网关鉴权请求示例。</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（9）接口跨域：支持接口设置跨域，实现不同源的网页访问其他域名的资源，增强资源共享的灵活性。</w:t>
      </w:r>
      <w:r>
        <w:rPr>
          <w:rFonts w:hint="eastAsia"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（10）接口注册方鉴权：支持接口注册方自定义请求头，数据共享子系统自动带入请求头实现二次鉴权认证。提供上级接口代理鉴权与OAuth 2.0代理鉴权服务，支持整体与字段级解析。</w:t>
      </w:r>
      <w:r>
        <w:rPr>
          <w:rFonts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（11）接口调试：依据示例值模拟用户请求，验证网络通畅性、响应时间及接口入参，确保接口可用性。调试完成后展示响应时间、状态及请求/响应信息，便于用户处理。</w:t>
      </w:r>
      <w:r>
        <w:rPr>
          <w:rFonts w:hint="eastAsia"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（12）消息通知服务：针对接口注册、变更、注销及异常调用预警等重要场景，提供消息通知服务，支持系统配置监控通知发送给配置用户。</w:t>
      </w:r>
      <w:r>
        <w:rPr>
          <w:rFonts w:ascii="宋体" w:hAnsi="宋体"/>
          <w:sz w:val="24"/>
          <w:szCs w:val="24"/>
        </w:rPr>
      </w:r>
      <w:r/>
    </w:p>
    <w:p>
      <w:pPr>
        <w:pStyle w:val="869"/>
        <w:numPr>
          <w:ilvl w:val="1"/>
          <w:numId w:val="0"/>
        </w:numPr>
        <w:ind w:firstLine="480"/>
        <w:spacing w:line="288" w:lineRule="auto"/>
        <w:rPr>
          <w:rFonts w:hint="eastAsia" w:ascii="宋体" w:hAnsi="宋体"/>
          <w:sz w:val="24"/>
          <w:szCs w:val="24"/>
        </w:rPr>
        <w:outlineLvl w:val="5"/>
      </w:pPr>
      <w:r>
        <w:rPr>
          <w:rFonts w:hint="eastAsia" w:ascii="宋体" w:hAnsi="宋体"/>
          <w:sz w:val="24"/>
          <w:szCs w:val="24"/>
        </w:rPr>
        <w:t xml:space="preserve">5.4.6 与相关系统对接</w:t>
      </w:r>
      <w:r>
        <w:rPr>
          <w:rFonts w:hint="eastAsia"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与“苏政源”平台对接：</w:t>
      </w:r>
      <w:r>
        <w:rPr>
          <w:rFonts w:hint="eastAsia" w:ascii="宋体" w:hAnsi="宋体"/>
          <w:sz w:val="24"/>
          <w:szCs w:val="24"/>
        </w:rPr>
        <w:t xml:space="preserve">根据“苏政源”平台下发的市级接口类资源开通工单，完成对应市级资源开通</w:t>
      </w:r>
      <w:r>
        <w:rPr>
          <w:rFonts w:ascii="宋体" w:hAnsi="宋体"/>
          <w:sz w:val="24"/>
          <w:szCs w:val="24"/>
        </w:rPr>
        <w:t xml:space="preserve">。</w:t>
      </w:r>
      <w:r>
        <w:rPr>
          <w:rFonts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与区级公共数据平台对接：</w:t>
      </w:r>
      <w:r>
        <w:rPr>
          <w:rFonts w:hint="eastAsia" w:ascii="宋体" w:hAnsi="宋体"/>
          <w:sz w:val="24"/>
          <w:szCs w:val="24"/>
        </w:rPr>
        <w:t xml:space="preserve">针对“苏政源”平台下发的区级接口类资源开通工单，数据共享子系统将工单下发至对应市区平台。</w:t>
      </w:r>
      <w:r>
        <w:rPr>
          <w:rFonts w:ascii="宋体" w:hAnsi="宋体"/>
          <w:sz w:val="24"/>
          <w:szCs w:val="24"/>
        </w:rPr>
      </w:r>
      <w:r/>
    </w:p>
    <w:p>
      <w:pPr>
        <w:pStyle w:val="869"/>
        <w:ind w:firstLine="482"/>
        <w:spacing w:before="145" w:line="288" w:lineRule="auto"/>
        <w:rPr>
          <w:rFonts w:hint="eastAsia" w:ascii="宋体" w:hAnsi="宋体"/>
          <w:b/>
          <w:bCs/>
          <w:sz w:val="24"/>
          <w:szCs w:val="24"/>
        </w:rPr>
        <w:outlineLvl w:val="3"/>
      </w:pPr>
      <w:r>
        <w:rPr>
          <w:rFonts w:hint="eastAsia" w:ascii="宋体" w:hAnsi="宋体"/>
          <w:b/>
          <w:bCs/>
          <w:sz w:val="24"/>
          <w:szCs w:val="24"/>
        </w:rPr>
        <w:t xml:space="preserve">6</w:t>
      </w:r>
      <w:r>
        <w:rPr>
          <w:rFonts w:ascii="宋体" w:hAnsi="宋体"/>
          <w:b/>
          <w:bCs/>
          <w:sz w:val="24"/>
          <w:szCs w:val="24"/>
        </w:rPr>
        <w:t xml:space="preserve">.</w:t>
      </w:r>
      <w:r>
        <w:rPr>
          <w:rFonts w:hint="eastAsia" w:ascii="宋体" w:hAnsi="宋体"/>
          <w:b/>
          <w:bCs/>
          <w:sz w:val="24"/>
          <w:szCs w:val="24"/>
        </w:rPr>
        <w:t xml:space="preserve">后台管理系统</w:t>
      </w:r>
      <w:r>
        <w:rPr>
          <w:rFonts w:hint="eastAsia" w:ascii="宋体" w:hAnsi="宋体"/>
          <w:b/>
          <w:bCs/>
          <w:sz w:val="24"/>
          <w:szCs w:val="24"/>
        </w:rPr>
      </w:r>
      <w:r/>
    </w:p>
    <w:p>
      <w:pPr>
        <w:pStyle w:val="869"/>
        <w:numPr>
          <w:ilvl w:val="1"/>
          <w:numId w:val="0"/>
        </w:numPr>
        <w:ind w:firstLine="480"/>
        <w:spacing w:line="288" w:lineRule="auto"/>
        <w:rPr>
          <w:rFonts w:hint="eastAsia" w:ascii="宋体" w:hAnsi="宋体"/>
          <w:sz w:val="24"/>
          <w:szCs w:val="24"/>
        </w:rPr>
        <w:outlineLvl w:val="4"/>
      </w:pPr>
      <w:r>
        <w:rPr>
          <w:rFonts w:hint="eastAsia" w:ascii="宋体" w:hAnsi="宋体"/>
          <w:sz w:val="24"/>
          <w:szCs w:val="24"/>
        </w:rPr>
        <w:t xml:space="preserve">6.1 智能化场景</w:t>
      </w:r>
      <w:r>
        <w:rPr>
          <w:rFonts w:hint="eastAsia" w:ascii="宋体" w:hAnsi="宋体"/>
          <w:sz w:val="24"/>
          <w:szCs w:val="24"/>
        </w:rPr>
      </w:r>
      <w:r/>
    </w:p>
    <w:p>
      <w:pPr>
        <w:pStyle w:val="869"/>
        <w:numPr>
          <w:ilvl w:val="1"/>
          <w:numId w:val="0"/>
        </w:numPr>
        <w:ind w:firstLine="480"/>
        <w:spacing w:line="288" w:lineRule="auto"/>
        <w:rPr>
          <w:rFonts w:hint="eastAsia" w:ascii="宋体" w:hAnsi="宋体"/>
          <w:sz w:val="24"/>
          <w:szCs w:val="24"/>
        </w:rPr>
        <w:outlineLvl w:val="5"/>
      </w:pPr>
      <w:r>
        <w:rPr>
          <w:rFonts w:hint="eastAsia" w:ascii="宋体" w:hAnsi="宋体"/>
          <w:sz w:val="24"/>
          <w:szCs w:val="24"/>
        </w:rPr>
        <w:t xml:space="preserve">6.1.1 智能探查场景</w:t>
      </w:r>
      <w:r>
        <w:rPr>
          <w:rFonts w:hint="eastAsia"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1）业务功能层：包括AI获取数据表描述和AI获取数据表字段中文名称及描述。对智能探查场景获取到的数据库表名的描述会存在缺失或不完整的情况，将描述为缺失或不完整的表，通过设计的Prompt发送给大模型进行自动生成。对智能探查场景获取到的数据库表字段的中文名称及描述会存在空值的情况，将中文名称为空和描述为空的字段，通过一定的Prompt发送给大模型进行生成。生成后的内容通过处理后进行保存展示，以供用户参考使用。</w:t>
      </w:r>
      <w:r>
        <w:rPr>
          <w:rFonts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2）智能化能力支撑层：包括AI大模型能力调用、知识库建设与管理、知识库部署、知识库API、提示词工程及智能探查API开发。针对智能探查场景，本地建设相应的知识库能力、私有化部署模型支撑知识库能力，并进行提示词工程优化，具体包括理解需求与场景、设计基础提示模板、优化提示信息、提示词评估与调整。</w:t>
      </w:r>
      <w:r>
        <w:rPr>
          <w:rFonts w:ascii="宋体" w:hAnsi="宋体"/>
          <w:sz w:val="24"/>
          <w:szCs w:val="24"/>
        </w:rPr>
      </w:r>
      <w:r/>
    </w:p>
    <w:p>
      <w:pPr>
        <w:pStyle w:val="869"/>
        <w:numPr>
          <w:ilvl w:val="1"/>
          <w:numId w:val="0"/>
        </w:numPr>
        <w:ind w:firstLine="480"/>
        <w:spacing w:line="288" w:lineRule="auto"/>
        <w:rPr>
          <w:rFonts w:ascii="宋体" w:hAnsi="宋体"/>
          <w:sz w:val="24"/>
          <w:szCs w:val="24"/>
        </w:rPr>
        <w:outlineLvl w:val="5"/>
      </w:pPr>
      <w:r>
        <w:rPr>
          <w:rFonts w:hint="eastAsia" w:ascii="宋体" w:hAnsi="宋体"/>
          <w:sz w:val="24"/>
          <w:szCs w:val="24"/>
        </w:rPr>
        <w:t xml:space="preserve">6.1.2 智能问数场景</w:t>
      </w:r>
      <w:r>
        <w:rPr>
          <w:rFonts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（1）业务功能层：包括AI对话、查询结果报表、可视化数据图表生成及AI对话管理功能。基于智能化能力支撑层的能力，提供查询结果报表生成功能和查询结果可视化图表生产能力。</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2）智能化能力支撑层：包括AI大模型能力调用、知识库建设与管理、知识库部署、知识库API、提示词工程及智能探查API开发。针对智能探查场景，本地建设相应的知识库能力、私有化部署模型支撑知识库能力，并进行提示词工程优化，具体包括理解需求与场景、设计基础提示模板、优化提示信息、提示词评估与调整。</w:t>
      </w:r>
      <w:r>
        <w:rPr>
          <w:rFonts w:hint="eastAsia" w:ascii="宋体" w:hAnsi="宋体"/>
          <w:sz w:val="24"/>
          <w:szCs w:val="24"/>
        </w:rPr>
      </w:r>
      <w:r/>
    </w:p>
    <w:p>
      <w:pPr>
        <w:pStyle w:val="869"/>
        <w:numPr>
          <w:ilvl w:val="1"/>
          <w:numId w:val="0"/>
        </w:numPr>
        <w:ind w:firstLine="480"/>
        <w:spacing w:line="288" w:lineRule="auto"/>
        <w:rPr>
          <w:rFonts w:ascii="宋体" w:hAnsi="宋体"/>
          <w:sz w:val="24"/>
          <w:szCs w:val="24"/>
        </w:rPr>
        <w:outlineLvl w:val="5"/>
      </w:pPr>
      <w:r>
        <w:rPr>
          <w:rFonts w:hint="eastAsia" w:ascii="宋体" w:hAnsi="宋体"/>
          <w:sz w:val="24"/>
          <w:szCs w:val="24"/>
        </w:rPr>
        <w:t xml:space="preserve">6.1.3 智能报表场景</w:t>
      </w:r>
      <w:r>
        <w:rPr>
          <w:rFonts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1）报表基础设计功能：报表基础功能具备多业务系统数据源对接、报表开发、复杂报表展示、图表展示、信创支撑等智能报表的基础功能，满足各类业务场景所需的不同样式的报表呈现。具体包括：增强分析统计模块、多数据源关联、多sheet报表设计、多报表运行环境、角色权限集成、智能助手、报表管理中心、信创基础环境支撑、信创主流数据库支撑等内容。</w:t>
      </w:r>
      <w:r>
        <w:rPr>
          <w:rFonts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2）报表数据填报入库和导出：包括报表数据录入和报表模板Excel导入功能和打印导出功能，主要针对Excel数据入库分析的场景，通过平台填报功能业务用户可以直接在网页端进行报表数据填报或Excel报表导入，并支持打印导出功能。</w:t>
      </w:r>
      <w:r>
        <w:rPr>
          <w:rFonts w:ascii="宋体" w:hAnsi="宋体"/>
          <w:sz w:val="24"/>
          <w:szCs w:val="24"/>
        </w:rPr>
      </w:r>
      <w:r/>
    </w:p>
    <w:p>
      <w:pPr>
        <w:pStyle w:val="869"/>
        <w:numPr>
          <w:ilvl w:val="1"/>
          <w:numId w:val="0"/>
        </w:numPr>
        <w:ind w:firstLine="480"/>
        <w:spacing w:line="288" w:lineRule="auto"/>
        <w:rPr>
          <w:rFonts w:hint="eastAsia" w:ascii="宋体" w:hAnsi="宋体"/>
          <w:sz w:val="24"/>
          <w:szCs w:val="24"/>
        </w:rPr>
        <w:outlineLvl w:val="4"/>
      </w:pPr>
      <w:r>
        <w:rPr>
          <w:rFonts w:hint="eastAsia" w:ascii="宋体" w:hAnsi="宋体"/>
          <w:sz w:val="24"/>
          <w:szCs w:val="24"/>
        </w:rPr>
        <w:t xml:space="preserve">6.2 权限管理中心</w:t>
      </w:r>
      <w:r>
        <w:rPr>
          <w:rFonts w:hint="eastAsia" w:ascii="宋体" w:hAnsi="宋体"/>
          <w:sz w:val="24"/>
          <w:szCs w:val="24"/>
        </w:rPr>
      </w:r>
      <w:r/>
    </w:p>
    <w:p>
      <w:pPr>
        <w:pStyle w:val="869"/>
        <w:numPr>
          <w:ilvl w:val="1"/>
          <w:numId w:val="0"/>
        </w:numPr>
        <w:ind w:firstLine="480"/>
        <w:spacing w:line="288" w:lineRule="auto"/>
        <w:rPr>
          <w:rFonts w:hint="eastAsia" w:ascii="宋体" w:hAnsi="宋体"/>
          <w:sz w:val="24"/>
          <w:szCs w:val="24"/>
        </w:rPr>
        <w:outlineLvl w:val="5"/>
      </w:pPr>
      <w:r>
        <w:rPr>
          <w:rFonts w:hint="eastAsia" w:ascii="宋体" w:hAnsi="宋体"/>
          <w:sz w:val="24"/>
          <w:szCs w:val="24"/>
        </w:rPr>
        <w:t xml:space="preserve">6.2.1 统一登录认证</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（1）登录认证接入：通过“我的南京”政务版实现免登跳转或扫码登录。</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（2）统一登录页面：作为“宁政源”平台统一的登录入口，系统校验登录身份认证结果，并根据认证结果进行跳转，未登录强制跳转登录页面，登录成功指向链接访问页面。</w:t>
      </w:r>
      <w:r>
        <w:rPr>
          <w:rFonts w:hint="eastAsia"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3）单点登录：只需要登录一次即可无缝跳转，互信应用之间传递登录认证结果，不必重复登录。记录登录后用户相关权限资源，用于身份认证和鉴权判断。用户在不同系统之间跳转切换时，刷新拉取当前用户相关权限资源，以用于身份认证和鉴权判断，实现免登跳转。</w:t>
      </w:r>
      <w:r>
        <w:rPr>
          <w:rFonts w:ascii="宋体" w:hAnsi="宋体"/>
          <w:sz w:val="24"/>
          <w:szCs w:val="24"/>
        </w:rPr>
      </w:r>
      <w:r/>
    </w:p>
    <w:p>
      <w:pPr>
        <w:pStyle w:val="869"/>
        <w:numPr>
          <w:ilvl w:val="1"/>
          <w:numId w:val="0"/>
        </w:numPr>
        <w:ind w:firstLine="480"/>
        <w:spacing w:line="288" w:lineRule="auto"/>
        <w:rPr>
          <w:rFonts w:hint="eastAsia" w:ascii="宋体" w:hAnsi="宋体"/>
          <w:sz w:val="24"/>
          <w:szCs w:val="24"/>
        </w:rPr>
        <w:outlineLvl w:val="5"/>
      </w:pPr>
      <w:r>
        <w:rPr>
          <w:rFonts w:hint="eastAsia" w:ascii="宋体" w:hAnsi="宋体"/>
          <w:sz w:val="24"/>
          <w:szCs w:val="24"/>
        </w:rPr>
        <w:t xml:space="preserve">6.2.2 统一导航框架</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为深度集成的应用提供全面且一致的前端导航体验，涵盖顶部导航、侧边导航和面包屑导航。</w:t>
      </w:r>
      <w:r>
        <w:rPr>
          <w:rFonts w:hint="eastAsia" w:ascii="宋体" w:hAnsi="宋体"/>
          <w:sz w:val="24"/>
          <w:szCs w:val="24"/>
        </w:rPr>
      </w:r>
      <w:r/>
    </w:p>
    <w:p>
      <w:pPr>
        <w:pStyle w:val="869"/>
        <w:numPr>
          <w:ilvl w:val="1"/>
          <w:numId w:val="0"/>
        </w:numPr>
        <w:ind w:firstLine="480"/>
        <w:spacing w:line="288" w:lineRule="auto"/>
        <w:rPr>
          <w:rFonts w:hint="eastAsia" w:ascii="宋体" w:hAnsi="宋体"/>
          <w:sz w:val="24"/>
          <w:szCs w:val="24"/>
        </w:rPr>
        <w:outlineLvl w:val="5"/>
      </w:pPr>
      <w:r>
        <w:rPr>
          <w:rFonts w:hint="eastAsia" w:ascii="宋体" w:hAnsi="宋体"/>
          <w:sz w:val="24"/>
          <w:szCs w:val="24"/>
        </w:rPr>
        <w:t xml:space="preserve">6.2.3 中心平台管理</w:t>
      </w:r>
      <w:r>
        <w:rPr>
          <w:rFonts w:hint="eastAsia"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（1）系统工作台：为权限管理中心提供系统登记、配置和管理的可视化界面。具体包括系统登记、系统卡片、系统配置、系统删除功能。</w:t>
      </w:r>
      <w:r>
        <w:rPr>
          <w:rFonts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（2）统一用户管理：负责管理和维护所有用户的主数据，确保用户信息的一致性和准确性。具体包括政府用户数据同步、政府用户管理、自建用户管理功能。</w:t>
      </w:r>
      <w:r>
        <w:rPr>
          <w:rFonts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（3）统一组织管理：负责维护全量的组织体系数据，确保信息的一致性和准确性。具体包括政府组织数据同步、政府组织管理、厂商组织管理功能。</w:t>
      </w:r>
      <w:r>
        <w:rPr>
          <w:rFonts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（4）中心权限管理：提供预置管理员角色（含超级管理员、区域管理员）和角色成员管理功能。</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（5）统一日志审计：监控用户的登录和权限相关操作行为，形成详细而全面的登录和操作日志。</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（6）系统配置：记录系统配置信息，并支持展示配置详情。对登录相关的一些全局参数进行设置，包括不活跃时自动退出机制、多地登录互踢机制、允许用户自行修改密码、开启二次安全验证。</w:t>
      </w:r>
      <w:r>
        <w:rPr>
          <w:rFonts w:hint="eastAsia" w:ascii="宋体" w:hAnsi="宋体"/>
          <w:sz w:val="24"/>
          <w:szCs w:val="24"/>
        </w:rPr>
      </w:r>
      <w:r/>
    </w:p>
    <w:p>
      <w:pPr>
        <w:pStyle w:val="869"/>
        <w:numPr>
          <w:ilvl w:val="1"/>
          <w:numId w:val="0"/>
        </w:numPr>
        <w:ind w:firstLine="480"/>
        <w:spacing w:line="288" w:lineRule="auto"/>
        <w:rPr>
          <w:rFonts w:hint="eastAsia" w:ascii="宋体" w:hAnsi="宋体"/>
          <w:sz w:val="24"/>
          <w:szCs w:val="24"/>
        </w:rPr>
        <w:outlineLvl w:val="5"/>
      </w:pPr>
      <w:r>
        <w:rPr>
          <w:rFonts w:hint="eastAsia" w:ascii="宋体" w:hAnsi="宋体"/>
          <w:sz w:val="24"/>
          <w:szCs w:val="24"/>
        </w:rPr>
        <w:t xml:space="preserve">6.2.4 系统授权管理</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（1）系统用户管理：按需获取用户数据，作为各系统的用户账户信息，然后进行用户赋权，包括功能角色和数据权限。</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2）用户角色管理：支持对角色进行增删改查操作，并配置菜单功能权限，支持启用或停用角色。通过分配数据权限，确保用户继承角色的数据权限，实现批量授权。支持对角色进行分组管理，便于处理大量角色，并支持查看每个角色的授权人数及具体用户清单，方便快速移除用户的角色授权。</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3）系统配置：支持对“宁政源”平台内部各系统进行个性化参数设置，以满足不同系统的特定需求，记录并展示详细的配置信息。管理员可以指定开放的登录渠道，仅允许特定渠道的用户访问应用，增强系统的可控性和安全性。</w:t>
      </w:r>
      <w:r>
        <w:rPr>
          <w:rFonts w:hint="eastAsia"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（4）系统菜单管理：支持对系统菜单的目录和页面进行增删改查操作，可为菜单配置功能权限点。</w:t>
      </w:r>
      <w:r>
        <w:rPr>
          <w:rFonts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（5）系统数据权限：支持按需自定义数据权限模型和规则，管理员可在数据权限页面直接授权。</w:t>
      </w:r>
      <w:r>
        <w:rPr>
          <w:rFonts w:hint="eastAsia"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（6）系统接口管理：支持每个系统的管理员自行管理接口，以便于将接口与菜单和功能关联，继而通过角色和网关实现鉴权控制。</w:t>
      </w:r>
      <w:r>
        <w:rPr>
          <w:rFonts w:ascii="宋体" w:hAnsi="宋体"/>
          <w:sz w:val="24"/>
          <w:szCs w:val="24"/>
        </w:rPr>
      </w:r>
      <w:r/>
    </w:p>
    <w:p>
      <w:pPr>
        <w:pStyle w:val="869"/>
        <w:numPr>
          <w:ilvl w:val="1"/>
          <w:numId w:val="0"/>
        </w:numPr>
        <w:ind w:firstLine="480"/>
        <w:spacing w:line="288" w:lineRule="auto"/>
        <w:rPr>
          <w:rFonts w:hint="eastAsia" w:ascii="宋体" w:hAnsi="宋体"/>
          <w:sz w:val="24"/>
          <w:szCs w:val="24"/>
        </w:rPr>
        <w:outlineLvl w:val="5"/>
      </w:pPr>
      <w:r>
        <w:rPr>
          <w:rFonts w:hint="eastAsia" w:ascii="宋体" w:hAnsi="宋体"/>
          <w:sz w:val="24"/>
          <w:szCs w:val="24"/>
        </w:rPr>
        <w:t xml:space="preserve">6.2.5 与相关系统对接</w:t>
      </w:r>
      <w:r>
        <w:rPr>
          <w:rFonts w:hint="eastAsia"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与南京本地统一政务组织用户体系</w:t>
      </w:r>
      <w:r>
        <w:rPr>
          <w:rFonts w:hint="eastAsia" w:ascii="宋体" w:hAnsi="宋体"/>
          <w:sz w:val="24"/>
          <w:szCs w:val="24"/>
        </w:rPr>
        <w:t xml:space="preserve">（“我的南京”政务版）</w:t>
      </w:r>
      <w:r>
        <w:rPr>
          <w:rFonts w:ascii="宋体" w:hAnsi="宋体"/>
          <w:sz w:val="24"/>
          <w:szCs w:val="24"/>
        </w:rPr>
        <w:t xml:space="preserve">对接，获取组织用户信息。</w:t>
      </w:r>
      <w:r>
        <w:rPr>
          <w:rFonts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与“城市之眼”融合平台、统一云管平台等平台实现组织用户同步、单点登录对接。</w:t>
      </w:r>
      <w:r>
        <w:rPr>
          <w:rFonts w:ascii="宋体" w:hAnsi="宋体"/>
          <w:sz w:val="24"/>
          <w:szCs w:val="24"/>
        </w:rPr>
      </w:r>
      <w:r/>
    </w:p>
    <w:p>
      <w:pPr>
        <w:pStyle w:val="869"/>
        <w:numPr>
          <w:ilvl w:val="1"/>
          <w:numId w:val="0"/>
        </w:numPr>
        <w:ind w:firstLine="480"/>
        <w:spacing w:line="288" w:lineRule="auto"/>
        <w:rPr>
          <w:rFonts w:hint="eastAsia" w:ascii="宋体" w:hAnsi="宋体"/>
          <w:sz w:val="24"/>
          <w:szCs w:val="24"/>
        </w:rPr>
        <w:outlineLvl w:val="4"/>
      </w:pPr>
      <w:r>
        <w:rPr>
          <w:rFonts w:hint="eastAsia" w:ascii="宋体" w:hAnsi="宋体"/>
          <w:sz w:val="24"/>
          <w:szCs w:val="24"/>
        </w:rPr>
        <w:t xml:space="preserve">6.3 工单中心</w:t>
      </w:r>
      <w:r>
        <w:rPr>
          <w:rFonts w:hint="eastAsia" w:ascii="宋体" w:hAnsi="宋体"/>
          <w:sz w:val="24"/>
          <w:szCs w:val="24"/>
        </w:rPr>
      </w:r>
      <w:r/>
    </w:p>
    <w:p>
      <w:pPr>
        <w:pStyle w:val="869"/>
        <w:numPr>
          <w:ilvl w:val="1"/>
          <w:numId w:val="0"/>
        </w:numPr>
        <w:ind w:firstLine="480"/>
        <w:spacing w:line="288" w:lineRule="auto"/>
        <w:rPr>
          <w:rFonts w:hint="eastAsia" w:ascii="宋体" w:hAnsi="宋体"/>
          <w:sz w:val="24"/>
          <w:szCs w:val="24"/>
        </w:rPr>
        <w:outlineLvl w:val="5"/>
      </w:pPr>
      <w:r>
        <w:rPr>
          <w:rFonts w:hint="eastAsia" w:ascii="宋体" w:hAnsi="宋体"/>
          <w:sz w:val="24"/>
          <w:szCs w:val="24"/>
        </w:rPr>
        <w:t xml:space="preserve">6.3.1 工单总览</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支持汇总用户所有负责的工单数据（包括本人发起的和待本人处理的），便于管理各业务场景的工单，确保各类工单得到及时有效的处理。支持从工单总览页面创建新工单。</w:t>
      </w:r>
      <w:r>
        <w:rPr>
          <w:rFonts w:hint="eastAsia" w:ascii="宋体" w:hAnsi="宋体"/>
          <w:sz w:val="24"/>
          <w:szCs w:val="24"/>
        </w:rPr>
      </w:r>
      <w:r/>
    </w:p>
    <w:p>
      <w:pPr>
        <w:pStyle w:val="869"/>
        <w:numPr>
          <w:ilvl w:val="1"/>
          <w:numId w:val="0"/>
        </w:numPr>
        <w:ind w:firstLine="480"/>
        <w:spacing w:line="288" w:lineRule="auto"/>
        <w:rPr>
          <w:rFonts w:hint="eastAsia" w:ascii="宋体" w:hAnsi="宋体"/>
          <w:sz w:val="24"/>
          <w:szCs w:val="24"/>
        </w:rPr>
        <w:outlineLvl w:val="5"/>
      </w:pPr>
      <w:r>
        <w:rPr>
          <w:rFonts w:hint="eastAsia" w:ascii="宋体" w:hAnsi="宋体"/>
          <w:sz w:val="24"/>
          <w:szCs w:val="24"/>
        </w:rPr>
        <w:t xml:space="preserve">6.3.2 工单提交</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支持以集中反馈方式创建工单，或通过工单组件对接方式在“宁政源”平台内部的各系统页面中发起工单创建操作。工单填写页面展示工单类型、分类数据，用户可在选定工单类型后进行内容填写和附件上传，提交工单信息后，系统对工单表单填写的信息进行合法性、必填校验。</w:t>
      </w:r>
      <w:r>
        <w:rPr>
          <w:rFonts w:hint="eastAsia" w:ascii="宋体" w:hAnsi="宋体"/>
          <w:sz w:val="24"/>
          <w:szCs w:val="24"/>
        </w:rPr>
      </w:r>
      <w:r/>
    </w:p>
    <w:p>
      <w:pPr>
        <w:pStyle w:val="869"/>
        <w:numPr>
          <w:ilvl w:val="1"/>
          <w:numId w:val="0"/>
        </w:numPr>
        <w:ind w:firstLine="480"/>
        <w:spacing w:line="288" w:lineRule="auto"/>
        <w:rPr>
          <w:rFonts w:hint="eastAsia" w:ascii="宋体" w:hAnsi="宋体"/>
          <w:sz w:val="24"/>
          <w:szCs w:val="24"/>
        </w:rPr>
        <w:outlineLvl w:val="5"/>
      </w:pPr>
      <w:r>
        <w:rPr>
          <w:rFonts w:hint="eastAsia" w:ascii="宋体" w:hAnsi="宋体"/>
          <w:sz w:val="24"/>
          <w:szCs w:val="24"/>
        </w:rPr>
        <w:t xml:space="preserve">6.3.3 工单处理</w:t>
      </w:r>
      <w:r>
        <w:rPr>
          <w:rFonts w:hint="eastAsia" w:ascii="宋体" w:hAnsi="宋体"/>
          <w:sz w:val="24"/>
          <w:szCs w:val="24"/>
        </w:rPr>
      </w:r>
      <w:r/>
    </w:p>
    <w:p>
      <w:pPr>
        <w:pStyle w:val="869"/>
        <w:ind w:firstLine="480"/>
        <w:spacing w:line="288" w:lineRule="auto"/>
        <w:rPr>
          <w:rFonts w:hint="eastAsia" w:ascii="宋体" w:hAnsi="宋体"/>
          <w:sz w:val="24"/>
          <w:szCs w:val="24"/>
        </w:rPr>
      </w:pPr>
      <w:r>
        <w:rPr>
          <w:rFonts w:ascii="宋体" w:hAnsi="宋体"/>
          <w:sz w:val="24"/>
          <w:szCs w:val="24"/>
        </w:rPr>
        <w:t xml:space="preserve">支持用户对</w:t>
      </w:r>
      <w:r>
        <w:rPr>
          <w:rFonts w:ascii="宋体" w:hAnsi="宋体"/>
          <w:sz w:val="24"/>
          <w:szCs w:val="24"/>
          <w:lang w:val="en-GB" w:eastAsia="en-US"/>
        </w:rPr>
        <w:t xml:space="preserve">工单</w:t>
      </w:r>
      <w:r>
        <w:rPr>
          <w:rFonts w:ascii="宋体" w:hAnsi="宋体"/>
          <w:sz w:val="24"/>
          <w:szCs w:val="24"/>
        </w:rPr>
        <w:t xml:space="preserve">进行</w:t>
      </w:r>
      <w:r>
        <w:rPr>
          <w:rFonts w:ascii="宋体" w:hAnsi="宋体"/>
          <w:sz w:val="24"/>
          <w:szCs w:val="24"/>
          <w:lang w:val="en-GB" w:eastAsia="en-US"/>
        </w:rPr>
        <w:t xml:space="preserve">自动和手动流转、指派和转派，确保工单能够准确无误地到达合适的处理人手中。支持工单的编辑、删除、撤回、处理、评价及追加评价等功能，满足不同场景下的业务需求。此外，通过挂起、抄送、关注和响应等功能，进一步提升工单处理的灵活性和协同性</w:t>
      </w:r>
      <w:r>
        <w:rPr>
          <w:rFonts w:ascii="宋体" w:hAnsi="宋体"/>
          <w:sz w:val="24"/>
          <w:szCs w:val="24"/>
        </w:rPr>
        <w:t xml:space="preserve">。</w:t>
      </w:r>
      <w:r>
        <w:rPr>
          <w:rFonts w:hint="eastAsia" w:ascii="宋体" w:hAnsi="宋体"/>
          <w:sz w:val="24"/>
          <w:szCs w:val="24"/>
        </w:rPr>
      </w:r>
      <w:r/>
    </w:p>
    <w:p>
      <w:pPr>
        <w:pStyle w:val="869"/>
        <w:numPr>
          <w:ilvl w:val="1"/>
          <w:numId w:val="0"/>
        </w:numPr>
        <w:ind w:firstLine="480"/>
        <w:spacing w:line="288" w:lineRule="auto"/>
        <w:rPr>
          <w:rFonts w:hint="eastAsia" w:ascii="宋体" w:hAnsi="宋体"/>
          <w:sz w:val="24"/>
          <w:szCs w:val="24"/>
        </w:rPr>
        <w:outlineLvl w:val="5"/>
      </w:pPr>
      <w:r>
        <w:rPr>
          <w:rFonts w:hint="eastAsia" w:ascii="宋体" w:hAnsi="宋体"/>
          <w:sz w:val="24"/>
          <w:szCs w:val="24"/>
        </w:rPr>
        <w:t xml:space="preserve">6.3.4 工单管理</w:t>
      </w:r>
      <w:r>
        <w:rPr>
          <w:rFonts w:hint="eastAsia" w:ascii="宋体" w:hAnsi="宋体"/>
          <w:sz w:val="24"/>
          <w:szCs w:val="24"/>
        </w:rPr>
      </w:r>
      <w:r/>
    </w:p>
    <w:p>
      <w:pPr>
        <w:pStyle w:val="869"/>
        <w:ind w:firstLine="480"/>
        <w:spacing w:line="288" w:lineRule="auto"/>
        <w:rPr>
          <w:rFonts w:hint="eastAsia" w:ascii="宋体" w:hAnsi="宋体"/>
          <w:sz w:val="24"/>
          <w:szCs w:val="24"/>
        </w:rPr>
      </w:pPr>
      <w:r>
        <w:rPr>
          <w:rFonts w:ascii="宋体" w:hAnsi="宋体"/>
          <w:sz w:val="24"/>
          <w:szCs w:val="24"/>
        </w:rPr>
        <w:t xml:space="preserve">包括</w:t>
      </w:r>
      <w:r>
        <w:rPr>
          <w:rFonts w:ascii="宋体" w:hAnsi="宋体"/>
          <w:sz w:val="24"/>
          <w:szCs w:val="24"/>
          <w:lang w:val="en-GB" w:eastAsia="en-US"/>
        </w:rPr>
        <w:t xml:space="preserve">管理工单列表数据、工单表单页面、工单标签、工单表单配置、流程配置</w:t>
      </w:r>
      <w:r>
        <w:rPr>
          <w:rFonts w:ascii="宋体" w:hAnsi="宋体"/>
          <w:sz w:val="24"/>
          <w:szCs w:val="24"/>
        </w:rPr>
        <w:t xml:space="preserve">等功能</w:t>
      </w:r>
      <w:r>
        <w:rPr>
          <w:rFonts w:ascii="宋体" w:hAnsi="宋体"/>
          <w:sz w:val="24"/>
          <w:szCs w:val="24"/>
          <w:lang w:val="en-GB"/>
        </w:rPr>
        <w:t xml:space="preserve">，</w:t>
      </w:r>
      <w:r>
        <w:rPr>
          <w:rFonts w:ascii="宋体" w:hAnsi="宋体"/>
          <w:sz w:val="24"/>
          <w:szCs w:val="24"/>
          <w:lang w:val="en-GB" w:eastAsia="en-US"/>
        </w:rPr>
        <w:t xml:space="preserve">用户可以查看待处理工单，进入工单详情</w:t>
      </w:r>
      <w:r>
        <w:rPr>
          <w:rFonts w:ascii="宋体" w:hAnsi="宋体"/>
          <w:sz w:val="24"/>
          <w:szCs w:val="24"/>
        </w:rPr>
        <w:t xml:space="preserve">页</w:t>
      </w:r>
      <w:r>
        <w:rPr>
          <w:rFonts w:ascii="宋体" w:hAnsi="宋体"/>
          <w:sz w:val="24"/>
          <w:szCs w:val="24"/>
          <w:lang w:val="en-GB" w:eastAsia="en-US"/>
        </w:rPr>
        <w:t xml:space="preserve">处理工单，了解工单的流转情况，通过配置模块配置工单分类、标签、表单等。</w:t>
      </w:r>
      <w:r>
        <w:rPr>
          <w:rFonts w:hint="eastAsia" w:ascii="宋体" w:hAnsi="宋体"/>
          <w:sz w:val="24"/>
          <w:szCs w:val="24"/>
        </w:rPr>
      </w:r>
      <w:r/>
    </w:p>
    <w:p>
      <w:pPr>
        <w:pStyle w:val="869"/>
        <w:numPr>
          <w:ilvl w:val="1"/>
          <w:numId w:val="0"/>
        </w:numPr>
        <w:ind w:firstLine="480"/>
        <w:spacing w:line="288" w:lineRule="auto"/>
        <w:rPr>
          <w:rFonts w:hint="eastAsia" w:ascii="宋体" w:hAnsi="宋体"/>
          <w:sz w:val="24"/>
          <w:szCs w:val="24"/>
        </w:rPr>
        <w:outlineLvl w:val="5"/>
      </w:pPr>
      <w:r>
        <w:rPr>
          <w:rFonts w:hint="eastAsia" w:ascii="宋体" w:hAnsi="宋体"/>
          <w:sz w:val="24"/>
          <w:szCs w:val="24"/>
        </w:rPr>
        <w:t xml:space="preserve">6.3.5 消息中心</w:t>
      </w:r>
      <w:r>
        <w:rPr>
          <w:rFonts w:hint="eastAsia" w:ascii="宋体" w:hAnsi="宋体"/>
          <w:sz w:val="24"/>
          <w:szCs w:val="24"/>
        </w:rPr>
      </w:r>
      <w:r/>
    </w:p>
    <w:p>
      <w:pPr>
        <w:pStyle w:val="869"/>
        <w:ind w:firstLine="480"/>
        <w:spacing w:line="288" w:lineRule="auto"/>
        <w:rPr>
          <w:rFonts w:hint="eastAsia" w:ascii="宋体" w:hAnsi="宋体"/>
          <w:sz w:val="24"/>
          <w:szCs w:val="24"/>
        </w:rPr>
      </w:pPr>
      <w:r>
        <w:rPr>
          <w:rFonts w:ascii="宋体" w:hAnsi="宋体"/>
          <w:sz w:val="24"/>
          <w:szCs w:val="24"/>
        </w:rPr>
        <w:t xml:space="preserve">建设</w:t>
      </w:r>
      <w:r>
        <w:rPr>
          <w:rFonts w:hint="eastAsia" w:ascii="宋体" w:hAnsi="宋体"/>
          <w:sz w:val="24"/>
          <w:szCs w:val="24"/>
        </w:rPr>
        <w:t xml:space="preserve">“宁政源”平台</w:t>
      </w:r>
      <w:r>
        <w:rPr>
          <w:rFonts w:ascii="宋体" w:hAnsi="宋体"/>
          <w:sz w:val="24"/>
          <w:szCs w:val="24"/>
        </w:rPr>
        <w:t xml:space="preserve">的消息中心，汇总平台内部产生的各类消息，与省“苏政源”平台进行统一对接和上报。提供消息查看、消息模板管理、消息任务管理、消息订阅等功能。消息模板管理支持模板的创建、编辑和检索。消息任务管理支持任务的创建、监控和状态维护。消息订阅功能支持与省“苏政源”平台对接，及时推送各类消息通知。</w:t>
      </w:r>
      <w:r>
        <w:rPr>
          <w:rFonts w:hint="eastAsia" w:ascii="宋体" w:hAnsi="宋体"/>
          <w:sz w:val="24"/>
          <w:szCs w:val="24"/>
        </w:rPr>
      </w:r>
      <w:r/>
    </w:p>
    <w:p>
      <w:pPr>
        <w:pStyle w:val="869"/>
        <w:numPr>
          <w:ilvl w:val="1"/>
          <w:numId w:val="0"/>
        </w:numPr>
        <w:ind w:firstLine="480"/>
        <w:spacing w:line="288" w:lineRule="auto"/>
        <w:rPr>
          <w:rFonts w:hint="eastAsia" w:ascii="宋体" w:hAnsi="宋体"/>
          <w:sz w:val="24"/>
          <w:szCs w:val="24"/>
        </w:rPr>
        <w:outlineLvl w:val="5"/>
      </w:pPr>
      <w:r>
        <w:rPr>
          <w:rFonts w:hint="eastAsia" w:ascii="宋体" w:hAnsi="宋体"/>
          <w:sz w:val="24"/>
          <w:szCs w:val="24"/>
        </w:rPr>
        <w:t xml:space="preserve">6.3.6 与相关系统对接</w:t>
      </w:r>
      <w:r>
        <w:rPr>
          <w:rFonts w:hint="eastAsia" w:ascii="宋体" w:hAnsi="宋体"/>
          <w:sz w:val="24"/>
          <w:szCs w:val="24"/>
        </w:rPr>
      </w:r>
      <w:r/>
    </w:p>
    <w:p>
      <w:pPr>
        <w:pStyle w:val="869"/>
        <w:ind w:firstLine="480"/>
        <w:spacing w:line="288" w:lineRule="auto"/>
        <w:rPr>
          <w:rFonts w:ascii="宋体" w:hAnsi="宋体"/>
          <w:sz w:val="24"/>
          <w:szCs w:val="24"/>
        </w:rPr>
      </w:pPr>
      <w:r>
        <w:rPr>
          <w:rFonts w:ascii="宋体" w:hAnsi="宋体"/>
          <w:sz w:val="24"/>
          <w:szCs w:val="24"/>
        </w:rPr>
        <w:t xml:space="preserve">与“苏政源”平台对接，将“宁政源”平台内部业务产生的消息待办在消息中心汇总后，统一上报至“苏政源”平台。</w:t>
      </w:r>
      <w:r>
        <w:rPr>
          <w:rFonts w:ascii="宋体" w:hAnsi="宋体"/>
          <w:sz w:val="24"/>
          <w:szCs w:val="24"/>
        </w:rPr>
      </w:r>
      <w:r/>
    </w:p>
    <w:p>
      <w:pPr>
        <w:pStyle w:val="869"/>
        <w:ind w:firstLine="482"/>
        <w:spacing w:before="145" w:line="288" w:lineRule="auto"/>
        <w:rPr>
          <w:rFonts w:hint="eastAsia" w:ascii="宋体" w:hAnsi="宋体"/>
          <w:b/>
          <w:bCs/>
          <w:sz w:val="24"/>
          <w:szCs w:val="24"/>
        </w:rPr>
        <w:outlineLvl w:val="3"/>
      </w:pPr>
      <w:r>
        <w:rPr>
          <w:rFonts w:hint="eastAsia" w:ascii="宋体" w:hAnsi="宋体"/>
          <w:b/>
          <w:bCs/>
          <w:sz w:val="24"/>
          <w:szCs w:val="24"/>
        </w:rPr>
        <w:t xml:space="preserve">7</w:t>
      </w:r>
      <w:r>
        <w:rPr>
          <w:rFonts w:ascii="宋体" w:hAnsi="宋体"/>
          <w:b/>
          <w:bCs/>
          <w:sz w:val="24"/>
          <w:szCs w:val="24"/>
        </w:rPr>
        <w:t xml:space="preserve">.</w:t>
      </w:r>
      <w:r>
        <w:rPr>
          <w:rFonts w:hint="eastAsia" w:ascii="宋体" w:hAnsi="宋体"/>
          <w:b/>
          <w:bCs/>
          <w:sz w:val="24"/>
          <w:szCs w:val="24"/>
        </w:rPr>
        <w:t xml:space="preserve">三方系统改造</w:t>
      </w:r>
      <w:r>
        <w:rPr>
          <w:rFonts w:hint="eastAsia" w:ascii="宋体" w:hAnsi="宋体"/>
          <w:b/>
          <w:bCs/>
          <w:sz w:val="24"/>
          <w:szCs w:val="24"/>
        </w:rPr>
      </w:r>
      <w:r/>
    </w:p>
    <w:p>
      <w:pPr>
        <w:pStyle w:val="869"/>
        <w:numPr>
          <w:ilvl w:val="1"/>
          <w:numId w:val="0"/>
        </w:numPr>
        <w:ind w:firstLine="480"/>
        <w:spacing w:line="288" w:lineRule="auto"/>
        <w:rPr>
          <w:rFonts w:ascii="宋体" w:hAnsi="宋体"/>
          <w:sz w:val="24"/>
          <w:szCs w:val="24"/>
        </w:rPr>
        <w:outlineLvl w:val="4"/>
      </w:pPr>
      <w:r>
        <w:rPr>
          <w:rFonts w:hint="eastAsia" w:ascii="宋体" w:hAnsi="宋体"/>
          <w:sz w:val="24"/>
          <w:szCs w:val="24"/>
        </w:rPr>
        <w:t xml:space="preserve">7.1 </w:t>
      </w:r>
      <w:r>
        <w:rPr>
          <w:rFonts w:ascii="宋体" w:hAnsi="宋体"/>
          <w:sz w:val="24"/>
          <w:szCs w:val="24"/>
        </w:rPr>
        <w:t xml:space="preserve">“我的南京”政务版、“我的南京”个人版</w:t>
      </w:r>
      <w:r>
        <w:rPr>
          <w:rFonts w:ascii="宋体" w:hAnsi="宋体"/>
          <w:sz w:val="24"/>
          <w:szCs w:val="24"/>
        </w:rPr>
      </w:r>
      <w:r/>
    </w:p>
    <w:p>
      <w:pPr>
        <w:pStyle w:val="869"/>
        <w:ind w:firstLine="480"/>
        <w:spacing w:line="288" w:lineRule="auto"/>
        <w:rPr>
          <w:rFonts w:ascii="宋体" w:hAnsi="宋体"/>
          <w:sz w:val="24"/>
          <w:szCs w:val="24"/>
        </w:rPr>
      </w:pPr>
      <w:r>
        <w:rPr>
          <w:rFonts w:ascii="宋体" w:hAnsi="宋体"/>
          <w:sz w:val="24"/>
          <w:szCs w:val="24"/>
        </w:rPr>
        <w:t xml:space="preserve">“我的南京”政务版</w:t>
      </w:r>
      <w:r>
        <w:rPr>
          <w:rFonts w:hint="eastAsia" w:ascii="宋体" w:hAnsi="宋体"/>
          <w:sz w:val="24"/>
          <w:szCs w:val="24"/>
        </w:rPr>
        <w:t xml:space="preserve">、</w:t>
      </w:r>
      <w:r>
        <w:rPr>
          <w:rFonts w:ascii="宋体" w:hAnsi="宋体"/>
          <w:sz w:val="24"/>
          <w:szCs w:val="24"/>
        </w:rPr>
        <w:t xml:space="preserve">“我的南京”个人版提供各类应用效能信息包括用户数、访问量等给到“宁政源”平台，作为“宁政源”平台上应用评价的核心指标数据之一。</w:t>
      </w:r>
      <w:r>
        <w:rPr>
          <w:rFonts w:ascii="宋体" w:hAnsi="宋体"/>
          <w:sz w:val="24"/>
          <w:szCs w:val="24"/>
        </w:rPr>
      </w:r>
      <w:r/>
    </w:p>
    <w:p>
      <w:pPr>
        <w:pStyle w:val="869"/>
        <w:numPr>
          <w:ilvl w:val="1"/>
          <w:numId w:val="0"/>
        </w:numPr>
        <w:ind w:firstLine="480"/>
        <w:spacing w:line="288" w:lineRule="auto"/>
        <w:rPr>
          <w:rFonts w:ascii="宋体" w:hAnsi="宋体"/>
          <w:sz w:val="24"/>
          <w:szCs w:val="24"/>
        </w:rPr>
        <w:outlineLvl w:val="4"/>
      </w:pPr>
      <w:r>
        <w:rPr>
          <w:rFonts w:hint="eastAsia" w:ascii="宋体" w:hAnsi="宋体"/>
          <w:sz w:val="24"/>
          <w:szCs w:val="24"/>
        </w:rPr>
        <w:t xml:space="preserve">7.2 </w:t>
      </w:r>
      <w:r>
        <w:rPr>
          <w:rFonts w:ascii="宋体" w:hAnsi="宋体"/>
          <w:sz w:val="24"/>
          <w:szCs w:val="24"/>
        </w:rPr>
        <w:t xml:space="preserve">统一云管平台</w:t>
      </w:r>
      <w:r>
        <w:rPr>
          <w:rFonts w:ascii="宋体" w:hAnsi="宋体"/>
          <w:sz w:val="24"/>
          <w:szCs w:val="24"/>
        </w:rPr>
      </w:r>
      <w:r/>
    </w:p>
    <w:p>
      <w:pPr>
        <w:pStyle w:val="869"/>
        <w:ind w:firstLine="480"/>
        <w:spacing w:line="288" w:lineRule="auto"/>
        <w:rPr>
          <w:rFonts w:ascii="宋体" w:hAnsi="宋体"/>
          <w:sz w:val="24"/>
          <w:szCs w:val="24"/>
        </w:rPr>
      </w:pPr>
      <w:r>
        <w:rPr>
          <w:rFonts w:ascii="宋体" w:hAnsi="宋体"/>
          <w:sz w:val="24"/>
          <w:szCs w:val="24"/>
        </w:rPr>
        <w:t xml:space="preserve">统一云管平台与“苏政源”平台、“宁政源”平台保持用户体系统一并实现单点登录。“宁政源”平台提供应用目录至统一云管平台，作为云资源申请的依据。需求部门通过“苏政源”平台进入南京市统一云管平台查阅、申请各类云资源，并由统一云管平台完成资源开通，统一云管平台需要将审批待办、开通结果等各类消息通过“苏政源”平台通知给部门。</w:t>
      </w:r>
      <w:r>
        <w:rPr>
          <w:rFonts w:ascii="宋体" w:hAnsi="宋体"/>
          <w:sz w:val="24"/>
          <w:szCs w:val="24"/>
        </w:rPr>
      </w:r>
      <w:r/>
    </w:p>
    <w:p>
      <w:pPr>
        <w:pStyle w:val="869"/>
        <w:numPr>
          <w:ilvl w:val="1"/>
          <w:numId w:val="0"/>
        </w:numPr>
        <w:ind w:firstLine="480"/>
        <w:spacing w:line="288" w:lineRule="auto"/>
        <w:rPr>
          <w:rFonts w:ascii="宋体" w:hAnsi="宋体"/>
          <w:sz w:val="24"/>
          <w:szCs w:val="24"/>
        </w:rPr>
        <w:outlineLvl w:val="4"/>
      </w:pPr>
      <w:r>
        <w:rPr>
          <w:rFonts w:hint="eastAsia" w:ascii="宋体" w:hAnsi="宋体"/>
          <w:sz w:val="24"/>
          <w:szCs w:val="24"/>
        </w:rPr>
        <w:t xml:space="preserve">7.3 </w:t>
      </w:r>
      <w:r>
        <w:rPr>
          <w:rFonts w:ascii="宋体" w:hAnsi="宋体"/>
          <w:sz w:val="24"/>
          <w:szCs w:val="24"/>
        </w:rPr>
        <w:t xml:space="preserve">“城市之眼”融合平台</w:t>
      </w:r>
      <w:r>
        <w:rPr>
          <w:rFonts w:ascii="宋体" w:hAnsi="宋体"/>
          <w:sz w:val="24"/>
          <w:szCs w:val="24"/>
        </w:rPr>
      </w:r>
      <w:r/>
    </w:p>
    <w:p>
      <w:pPr>
        <w:pStyle w:val="869"/>
        <w:ind w:firstLine="480"/>
        <w:spacing w:line="288" w:lineRule="auto"/>
        <w:rPr>
          <w:rFonts w:ascii="宋体" w:hAnsi="宋体"/>
          <w:sz w:val="24"/>
          <w:szCs w:val="24"/>
        </w:rPr>
      </w:pPr>
      <w:r>
        <w:rPr>
          <w:rFonts w:ascii="宋体" w:hAnsi="宋体"/>
          <w:sz w:val="24"/>
          <w:szCs w:val="24"/>
        </w:rPr>
        <w:t xml:space="preserve">“城市之眼”融合平台与“苏政源”平台、“宁政源”平台保持用户体系统一并实现单点登录。“城市之眼”融合平台将用户选择的资源信息以结构化数据的形式给到“苏政源”平台资源申购车，由“苏政源”平台负责提交资源申请和审批。</w:t>
      </w:r>
      <w:r>
        <w:rPr>
          <w:rFonts w:ascii="宋体" w:hAnsi="宋体"/>
          <w:sz w:val="24"/>
          <w:szCs w:val="24"/>
        </w:rPr>
      </w:r>
      <w:r/>
    </w:p>
    <w:p>
      <w:pPr>
        <w:pStyle w:val="869"/>
        <w:numPr>
          <w:ilvl w:val="1"/>
          <w:numId w:val="0"/>
        </w:numPr>
        <w:ind w:firstLine="480"/>
        <w:spacing w:line="288" w:lineRule="auto"/>
        <w:rPr>
          <w:rFonts w:ascii="宋体" w:hAnsi="宋体"/>
          <w:sz w:val="24"/>
          <w:szCs w:val="24"/>
        </w:rPr>
        <w:outlineLvl w:val="4"/>
      </w:pPr>
      <w:r>
        <w:rPr>
          <w:rFonts w:hint="eastAsia" w:ascii="宋体" w:hAnsi="宋体"/>
          <w:sz w:val="24"/>
          <w:szCs w:val="24"/>
        </w:rPr>
        <w:t xml:space="preserve">7.4 </w:t>
      </w:r>
      <w:r>
        <w:rPr>
          <w:rFonts w:ascii="宋体" w:hAnsi="宋体"/>
          <w:sz w:val="24"/>
          <w:szCs w:val="24"/>
        </w:rPr>
        <w:t xml:space="preserve">大数据处理分析平台</w:t>
      </w:r>
      <w:r>
        <w:rPr>
          <w:rFonts w:ascii="宋体" w:hAnsi="宋体"/>
          <w:sz w:val="24"/>
          <w:szCs w:val="24"/>
        </w:rPr>
      </w:r>
      <w:r/>
    </w:p>
    <w:p>
      <w:pPr>
        <w:pStyle w:val="869"/>
        <w:ind w:firstLine="480"/>
        <w:spacing w:line="288" w:lineRule="auto"/>
        <w:rPr>
          <w:rFonts w:ascii="宋体" w:hAnsi="宋体"/>
          <w:sz w:val="24"/>
          <w:szCs w:val="24"/>
        </w:rPr>
      </w:pPr>
      <w:r>
        <w:rPr>
          <w:rFonts w:ascii="宋体" w:hAnsi="宋体"/>
          <w:sz w:val="24"/>
          <w:szCs w:val="24"/>
        </w:rPr>
        <w:t xml:space="preserve">大数据处理分析平台与“宁政源”平台保持用户体系统一，实现单点登录。双方在多租户空间开通/释放管理、数据资源管理、数据表操作管理服务、数据仓库多租户管理等方面实现双向对接。</w:t>
      </w:r>
      <w:r>
        <w:rPr>
          <w:rFonts w:ascii="宋体" w:hAnsi="宋体"/>
          <w:sz w:val="24"/>
          <w:szCs w:val="24"/>
        </w:rPr>
      </w:r>
      <w:r/>
    </w:p>
    <w:p>
      <w:pPr>
        <w:pStyle w:val="869"/>
        <w:numPr>
          <w:ilvl w:val="1"/>
          <w:numId w:val="0"/>
        </w:numPr>
        <w:ind w:firstLine="480"/>
        <w:spacing w:line="288" w:lineRule="auto"/>
        <w:rPr>
          <w:rFonts w:ascii="宋体" w:hAnsi="宋体"/>
          <w:sz w:val="24"/>
          <w:szCs w:val="24"/>
        </w:rPr>
        <w:outlineLvl w:val="4"/>
      </w:pPr>
      <w:r>
        <w:rPr>
          <w:rFonts w:hint="eastAsia" w:ascii="宋体" w:hAnsi="宋体"/>
          <w:sz w:val="24"/>
          <w:szCs w:val="24"/>
        </w:rPr>
        <w:t xml:space="preserve">7.5 </w:t>
      </w:r>
      <w:r>
        <w:rPr>
          <w:rFonts w:ascii="宋体" w:hAnsi="宋体"/>
          <w:sz w:val="24"/>
          <w:szCs w:val="24"/>
        </w:rPr>
        <w:t xml:space="preserve">数据开放平台</w:t>
      </w:r>
      <w:r>
        <w:rPr>
          <w:rFonts w:ascii="宋体" w:hAnsi="宋体"/>
          <w:sz w:val="24"/>
          <w:szCs w:val="24"/>
        </w:rPr>
      </w:r>
      <w:r/>
    </w:p>
    <w:p>
      <w:pPr>
        <w:pStyle w:val="869"/>
        <w:ind w:firstLine="480"/>
        <w:spacing w:line="288" w:lineRule="auto"/>
        <w:rPr>
          <w:rFonts w:ascii="宋体" w:hAnsi="宋体"/>
          <w:sz w:val="24"/>
          <w:szCs w:val="24"/>
        </w:rPr>
      </w:pPr>
      <w:r>
        <w:rPr>
          <w:rFonts w:ascii="宋体" w:hAnsi="宋体"/>
          <w:sz w:val="24"/>
          <w:szCs w:val="24"/>
        </w:rPr>
        <w:t xml:space="preserve">数据开放平台与“宁政源”平台保持用户体系统一，实现单点登录。“宁政源”平台提供API接口服务，数据开放平台通过“宁政源”平台提供的API接口获取开放的数据目录以及审批通过的数据资源。</w:t>
      </w:r>
      <w:r>
        <w:rPr>
          <w:rFonts w:ascii="宋体" w:hAnsi="宋体"/>
          <w:sz w:val="24"/>
          <w:szCs w:val="24"/>
        </w:rPr>
      </w:r>
      <w:r/>
    </w:p>
    <w:p>
      <w:pPr>
        <w:pStyle w:val="869"/>
        <w:numPr>
          <w:ilvl w:val="1"/>
          <w:numId w:val="0"/>
        </w:numPr>
        <w:ind w:firstLine="480"/>
        <w:spacing w:line="288" w:lineRule="auto"/>
        <w:rPr>
          <w:rFonts w:ascii="宋体" w:hAnsi="宋体"/>
          <w:sz w:val="24"/>
          <w:szCs w:val="24"/>
        </w:rPr>
        <w:outlineLvl w:val="4"/>
      </w:pPr>
      <w:r>
        <w:rPr>
          <w:rFonts w:hint="eastAsia" w:ascii="宋体" w:hAnsi="宋体"/>
          <w:sz w:val="24"/>
          <w:szCs w:val="24"/>
        </w:rPr>
        <w:t xml:space="preserve">7.6 </w:t>
      </w:r>
      <w:r>
        <w:rPr>
          <w:rFonts w:ascii="宋体" w:hAnsi="宋体"/>
          <w:sz w:val="24"/>
          <w:szCs w:val="24"/>
        </w:rPr>
        <w:t xml:space="preserve">公共数据授权管理平台</w:t>
      </w:r>
      <w:r>
        <w:rPr>
          <w:rFonts w:ascii="宋体" w:hAnsi="宋体"/>
          <w:sz w:val="24"/>
          <w:szCs w:val="24"/>
        </w:rPr>
      </w:r>
      <w:r/>
    </w:p>
    <w:p>
      <w:pPr>
        <w:pStyle w:val="869"/>
        <w:ind w:firstLine="480"/>
        <w:spacing w:line="288" w:lineRule="auto"/>
        <w:rPr>
          <w:rFonts w:ascii="宋体" w:hAnsi="宋体"/>
          <w:sz w:val="24"/>
          <w:szCs w:val="24"/>
        </w:rPr>
      </w:pPr>
      <w:r>
        <w:rPr>
          <w:rFonts w:ascii="宋体" w:hAnsi="宋体"/>
          <w:sz w:val="24"/>
          <w:szCs w:val="24"/>
        </w:rPr>
        <w:t xml:space="preserve">公共数据授权管理平台与“宁政源”平台保持用户体系统一，实现单点登录。“宁政源”平台提供API接口服务，公共数据授权管理平台通过“宁政源”平台提供的API接口获取授权运营的数据目录以及审批通过的数据资源。</w:t>
      </w:r>
      <w:r>
        <w:rPr>
          <w:rFonts w:ascii="宋体" w:hAnsi="宋体"/>
          <w:sz w:val="24"/>
          <w:szCs w:val="24"/>
        </w:rPr>
      </w:r>
      <w:r/>
    </w:p>
    <w:p>
      <w:pPr>
        <w:pStyle w:val="869"/>
        <w:numPr>
          <w:ilvl w:val="1"/>
          <w:numId w:val="0"/>
        </w:numPr>
        <w:ind w:firstLine="480"/>
        <w:spacing w:line="288" w:lineRule="auto"/>
        <w:rPr>
          <w:rFonts w:ascii="宋体" w:hAnsi="宋体"/>
          <w:sz w:val="24"/>
          <w:szCs w:val="24"/>
        </w:rPr>
        <w:outlineLvl w:val="4"/>
      </w:pPr>
      <w:r>
        <w:rPr>
          <w:rFonts w:hint="eastAsia" w:ascii="宋体" w:hAnsi="宋体"/>
          <w:sz w:val="24"/>
          <w:szCs w:val="24"/>
        </w:rPr>
        <w:t xml:space="preserve">7.7 </w:t>
      </w:r>
      <w:r>
        <w:rPr>
          <w:rFonts w:ascii="宋体" w:hAnsi="宋体"/>
          <w:sz w:val="24"/>
          <w:szCs w:val="24"/>
        </w:rPr>
        <w:t xml:space="preserve">数据共享交换平台</w:t>
      </w:r>
      <w:r>
        <w:rPr>
          <w:rFonts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与数据共享交换平台数据网关系统对接：与“宁政源”平台数据共享子系统共同负责对外提供接口服务，数据共享交换平台数据网关系统开发接口调用日志查询接口，“宁政源”平台数据共享子系统负责汇总新老平台接口调用情况。</w:t>
      </w:r>
      <w:r>
        <w:rPr>
          <w:rFonts w:ascii="宋体" w:hAnsi="宋体"/>
          <w:sz w:val="24"/>
          <w:szCs w:val="24"/>
        </w:rPr>
      </w:r>
      <w:r/>
    </w:p>
    <w:p>
      <w:pPr>
        <w:pStyle w:val="869"/>
        <w:ind w:firstLine="480"/>
        <w:spacing w:line="288"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与数据级联系统对接：数据级联系统与“宁政源”平台保持用户体系统一，实现单点登录。数据级联系统提供API接口服务，“宁政源”平台通过级联提供的API接口获取级联产生的数据资源并上报省平台所需资源。</w:t>
      </w:r>
      <w:r>
        <w:rPr>
          <w:rFonts w:ascii="宋体" w:hAnsi="宋体"/>
          <w:sz w:val="24"/>
          <w:szCs w:val="24"/>
        </w:rPr>
      </w:r>
      <w:r/>
    </w:p>
    <w:p>
      <w:pPr>
        <w:pStyle w:val="869"/>
        <w:ind w:firstLine="480"/>
        <w:spacing w:line="288" w:lineRule="auto"/>
        <w:rPr>
          <w:rFonts w:hint="eastAsia" w:ascii="宋体" w:hAnsi="宋体" w:cs="宋体"/>
          <w:bCs/>
          <w:sz w:val="24"/>
          <w:szCs w:val="24"/>
        </w:rPr>
        <w:outlineLvl w:val="2"/>
      </w:pPr>
      <w:r>
        <w:rPr>
          <w:rFonts w:hint="eastAsia" w:ascii="宋体" w:hAnsi="宋体" w:cs="宋体"/>
          <w:bCs/>
          <w:sz w:val="24"/>
          <w:szCs w:val="24"/>
        </w:rPr>
        <w:t xml:space="preserve">★（二）商务要求</w:t>
      </w:r>
      <w:r>
        <w:rPr>
          <w:rFonts w:hint="eastAsia" w:ascii="宋体" w:hAnsi="宋体" w:cs="宋体"/>
          <w:bCs/>
          <w:sz w:val="24"/>
          <w:szCs w:val="24"/>
        </w:rPr>
      </w:r>
      <w:r/>
    </w:p>
    <w:p>
      <w:pPr>
        <w:pStyle w:val="869"/>
        <w:ind w:firstLine="482"/>
        <w:spacing w:line="288" w:lineRule="auto"/>
        <w:rPr>
          <w:rFonts w:hint="eastAsia" w:ascii="宋体" w:hAnsi="宋体" w:cs="宋体"/>
          <w:b/>
          <w:sz w:val="24"/>
          <w:szCs w:val="24"/>
        </w:rPr>
        <w:outlineLvl w:val="3"/>
      </w:pPr>
      <w:r>
        <w:rPr>
          <w:rFonts w:hint="eastAsia" w:ascii="宋体" w:hAnsi="宋体" w:cs="宋体"/>
          <w:b/>
          <w:sz w:val="24"/>
          <w:szCs w:val="24"/>
        </w:rPr>
        <w:t xml:space="preserve">1.实施要求</w:t>
      </w:r>
      <w:r>
        <w:rPr>
          <w:rFonts w:hint="eastAsia" w:ascii="宋体" w:hAnsi="宋体" w:cs="宋体"/>
          <w:b/>
          <w:sz w:val="24"/>
          <w:szCs w:val="24"/>
        </w:rPr>
      </w:r>
      <w:r/>
    </w:p>
    <w:p>
      <w:pPr>
        <w:pStyle w:val="869"/>
        <w:ind w:firstLine="480"/>
        <w:spacing w:line="288" w:lineRule="auto"/>
        <w:rPr>
          <w:rFonts w:ascii="宋体" w:hAnsi="宋体" w:cs="宋体"/>
          <w:sz w:val="24"/>
          <w:szCs w:val="24"/>
        </w:rPr>
        <w:outlineLvl w:val="4"/>
      </w:pPr>
      <w:r>
        <w:rPr>
          <w:rFonts w:hint="eastAsia" w:ascii="宋体" w:hAnsi="宋体" w:cs="宋体"/>
          <w:sz w:val="24"/>
          <w:szCs w:val="24"/>
        </w:rPr>
        <w:t xml:space="preserve">1.1 </w:t>
      </w:r>
      <w:r>
        <w:rPr>
          <w:rFonts w:ascii="宋体" w:hAnsi="宋体" w:cs="宋体"/>
          <w:sz w:val="24"/>
          <w:szCs w:val="24"/>
        </w:rPr>
        <w:t xml:space="preserve">总体要求</w:t>
      </w:r>
      <w:r>
        <w:rPr>
          <w:rFonts w:ascii="宋体" w:hAnsi="宋体" w:cs="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供应商应按时完成软件开发、调试、测试、集成、施工、部署。包括但不限于：</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1）应用软件开发以及软件安装</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①软件开发环境要求：本项目要求项目实施方整个项目团队的开发、调试、维护等工作在采购人指定或同意的地点进行。</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②软件系统安装要求：项目实施方必须在实施时向采购人提供</w:t>
      </w:r>
      <w:r>
        <w:rPr>
          <w:rFonts w:hint="eastAsia" w:ascii="宋体" w:hAnsi="宋体"/>
          <w:sz w:val="24"/>
          <w:szCs w:val="24"/>
          <w:lang w:val="en-US" w:eastAsia="zh-CN"/>
        </w:rPr>
        <w:t xml:space="preserve">响应文件</w:t>
      </w:r>
      <w:r>
        <w:rPr>
          <w:rFonts w:hint="eastAsia" w:ascii="宋体" w:hAnsi="宋体"/>
          <w:sz w:val="24"/>
          <w:szCs w:val="24"/>
        </w:rPr>
        <w:t xml:space="preserve">中</w:t>
      </w:r>
      <w:r>
        <w:rPr>
          <w:rFonts w:hint="eastAsia" w:ascii="宋体" w:hAnsi="宋体"/>
          <w:sz w:val="24"/>
          <w:szCs w:val="24"/>
          <w:lang w:val="en-US" w:eastAsia="zh-CN"/>
        </w:rPr>
        <w:t xml:space="preserve">承诺</w:t>
      </w:r>
      <w:r>
        <w:rPr>
          <w:rFonts w:hint="eastAsia" w:ascii="宋体" w:hAnsi="宋体"/>
          <w:sz w:val="24"/>
          <w:szCs w:val="24"/>
        </w:rPr>
        <w:t xml:space="preserve">的应用系统安装、联调、维护服务等的全部内容，并在需要的时候配合系统软件、硬件提供商完成整个系统的部署及网络联调工作。</w:t>
      </w:r>
      <w:r>
        <w:rPr>
          <w:rFonts w:hint="eastAsia" w:ascii="宋体" w:hAnsi="宋体"/>
          <w:sz w:val="24"/>
          <w:szCs w:val="24"/>
        </w:rPr>
      </w:r>
      <w:r/>
    </w:p>
    <w:p>
      <w:pPr>
        <w:pStyle w:val="869"/>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③对供应商的要求：要求供应商必须具有良好信誉和相关实力的技术队伍。项目实施方应本着认真负责态度，组织技术队伍，</w:t>
      </w:r>
      <w:r>
        <w:rPr>
          <w:rFonts w:hint="eastAsia" w:ascii="宋体" w:hAnsi="宋体" w:eastAsia="宋体" w:cs="宋体"/>
          <w:sz w:val="24"/>
          <w:szCs w:val="24"/>
          <w:lang w:val="en-US" w:eastAsia="zh-CN"/>
        </w:rPr>
        <w:t xml:space="preserve">签订合同时</w:t>
      </w:r>
      <w:r>
        <w:rPr>
          <w:rFonts w:hint="eastAsia" w:ascii="宋体" w:hAnsi="宋体" w:eastAsia="宋体" w:cs="宋体"/>
          <w:sz w:val="24"/>
          <w:szCs w:val="24"/>
        </w:rPr>
        <w:t xml:space="preserve">做好项目的整体方案，并书面提出长期保修、维护、服务以及今后技术支持的措施计划和承诺。</w:t>
      </w:r>
      <w:r>
        <w:rPr>
          <w:rFonts w:hint="eastAsia" w:ascii="宋体" w:hAnsi="宋体" w:eastAsia="宋体" w:cs="宋体"/>
          <w:sz w:val="24"/>
          <w:szCs w:val="24"/>
        </w:rPr>
      </w:r>
      <w:r/>
    </w:p>
    <w:p>
      <w:pPr>
        <w:pStyle w:val="869"/>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2）测试要求</w:t>
      </w:r>
      <w:r>
        <w:rPr>
          <w:rFonts w:hint="eastAsia" w:ascii="宋体" w:hAnsi="宋体" w:eastAsia="宋体" w:cs="宋体"/>
          <w:sz w:val="24"/>
          <w:szCs w:val="24"/>
        </w:rPr>
      </w:r>
      <w:r/>
    </w:p>
    <w:p>
      <w:pPr>
        <w:pStyle w:val="869"/>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应用系统安装完成后，供应商应首先拟出测试计划，与采购人和监管方讨论通过后，方可按计划进行测试。</w:t>
      </w:r>
      <w:r>
        <w:rPr>
          <w:rFonts w:hint="eastAsia" w:ascii="宋体" w:hAnsi="宋体" w:eastAsia="宋体" w:cs="宋体"/>
          <w:sz w:val="24"/>
          <w:szCs w:val="24"/>
        </w:rPr>
      </w:r>
      <w:r/>
    </w:p>
    <w:p>
      <w:pPr>
        <w:pStyle w:val="869"/>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3）试运行期</w:t>
      </w:r>
      <w:r>
        <w:rPr>
          <w:rFonts w:hint="eastAsia" w:ascii="宋体" w:hAnsi="宋体" w:eastAsia="宋体" w:cs="宋体"/>
          <w:sz w:val="24"/>
          <w:szCs w:val="24"/>
        </w:rPr>
      </w:r>
      <w:r/>
    </w:p>
    <w:p>
      <w:pPr>
        <w:pStyle w:val="869"/>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①应用软件实施工作根据采购人统一安排分批进行。在完成系统部署及初始化工作后，组织项目初验，初验通过后进入试运行期，试运行期满4个月后组织项目终验。</w:t>
      </w:r>
      <w:r>
        <w:rPr>
          <w:rFonts w:hint="eastAsia" w:ascii="宋体" w:hAnsi="宋体" w:eastAsia="宋体" w:cs="宋体"/>
          <w:sz w:val="24"/>
          <w:szCs w:val="24"/>
        </w:rPr>
      </w:r>
      <w:r/>
    </w:p>
    <w:p>
      <w:pPr>
        <w:pStyle w:val="869"/>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②试运行期间项目实施方</w:t>
      </w:r>
      <w:r>
        <w:rPr>
          <w:rFonts w:hint="eastAsia" w:ascii="宋体" w:hAnsi="宋体" w:eastAsia="宋体" w:cs="宋体"/>
          <w:sz w:val="24"/>
          <w:szCs w:val="24"/>
          <w:lang w:val="en-US" w:eastAsia="zh-CN"/>
        </w:rPr>
        <w:t xml:space="preserve">须</w:t>
      </w:r>
      <w:r>
        <w:rPr>
          <w:rFonts w:hint="eastAsia" w:ascii="宋体" w:hAnsi="宋体" w:eastAsia="宋体" w:cs="宋体"/>
          <w:sz w:val="24"/>
          <w:szCs w:val="24"/>
        </w:rPr>
        <w:t xml:space="preserve">面向采购人提供系统使用培训、运行指导及维护服务。</w:t>
      </w:r>
      <w:r>
        <w:rPr>
          <w:rFonts w:hint="eastAsia" w:ascii="宋体" w:hAnsi="宋体" w:eastAsia="宋体" w:cs="宋体"/>
          <w:sz w:val="24"/>
          <w:szCs w:val="24"/>
        </w:rPr>
      </w:r>
      <w:r/>
    </w:p>
    <w:p>
      <w:pPr>
        <w:pStyle w:val="869"/>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1.2 报价要求</w:t>
      </w:r>
      <w:r>
        <w:rPr>
          <w:rFonts w:hint="eastAsia" w:ascii="宋体" w:hAnsi="宋体" w:eastAsia="宋体" w:cs="宋体"/>
          <w:sz w:val="24"/>
          <w:szCs w:val="24"/>
        </w:rPr>
      </w:r>
      <w:r/>
    </w:p>
    <w:p>
      <w:pPr>
        <w:pStyle w:val="869"/>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①报价应包含与本次采购项目有关的所有费用。包含但不限于人员、设备、安装 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sz w:val="24"/>
          <w:szCs w:val="24"/>
        </w:rPr>
      </w:r>
      <w:r/>
    </w:p>
    <w:p>
      <w:pPr>
        <w:pStyle w:val="869"/>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②供应商的任何错漏、优惠、竞争性报价不得作为减轻责任、减少服务、增加收费、降低服务质量的理由。</w:t>
      </w:r>
      <w:r>
        <w:rPr>
          <w:rFonts w:hint="eastAsia" w:ascii="宋体" w:hAnsi="宋体" w:eastAsia="宋体" w:cs="宋体"/>
          <w:sz w:val="24"/>
          <w:szCs w:val="24"/>
        </w:rPr>
      </w:r>
      <w:r/>
    </w:p>
    <w:p>
      <w:pPr>
        <w:pStyle w:val="869"/>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③供应商报价除包含采购文件中列明的项目外还应包括保障服务正常运行应当具有的物资和服务，对服务正常运行应当具有的物资和服务理解不一致的以采购单位理解为准。</w:t>
      </w:r>
      <w:r>
        <w:rPr>
          <w:rFonts w:hint="eastAsia" w:ascii="宋体" w:hAnsi="宋体" w:eastAsia="宋体" w:cs="宋体"/>
          <w:sz w:val="24"/>
          <w:szCs w:val="24"/>
        </w:rPr>
      </w:r>
      <w:r/>
    </w:p>
    <w:p>
      <w:pPr>
        <w:pStyle w:val="869"/>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1.3 质量要求</w:t>
      </w:r>
      <w:r>
        <w:rPr>
          <w:rFonts w:hint="eastAsia" w:ascii="宋体" w:hAnsi="宋体" w:eastAsia="宋体" w:cs="宋体"/>
          <w:sz w:val="24"/>
          <w:szCs w:val="24"/>
        </w:rPr>
      </w:r>
      <w:r/>
    </w:p>
    <w:p>
      <w:pPr>
        <w:pStyle w:val="869"/>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供应商必须拥有一套切实可行的质量保证体系，确保软件的开发及服务质量，确保软件的开发及服务质量。</w:t>
      </w:r>
      <w:r>
        <w:rPr>
          <w:rFonts w:hint="eastAsia" w:ascii="宋体" w:hAnsi="宋体" w:eastAsia="宋体" w:cs="宋体"/>
          <w:sz w:val="24"/>
          <w:szCs w:val="24"/>
        </w:rPr>
      </w:r>
      <w:r/>
    </w:p>
    <w:p>
      <w:pPr>
        <w:pStyle w:val="869"/>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1.4 人员要求</w:t>
      </w:r>
      <w:r>
        <w:rPr>
          <w:rFonts w:hint="eastAsia" w:ascii="宋体" w:hAnsi="宋体" w:eastAsia="宋体" w:cs="宋体"/>
          <w:sz w:val="24"/>
          <w:szCs w:val="24"/>
        </w:rPr>
      </w:r>
      <w:r/>
    </w:p>
    <w:p>
      <w:pPr>
        <w:pStyle w:val="869"/>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①项目经理：1人，主要负责制定并执行项目整体计划，包括项目进度计划、质量管理计划、风险管理计划、沟通计划等，并根据项目实施情况采用实施策略进行项目资源管理，确保项目按时按质完成交付。</w:t>
      </w:r>
      <w:r>
        <w:rPr>
          <w:rFonts w:hint="eastAsia" w:ascii="宋体" w:hAnsi="宋体" w:eastAsia="宋体" w:cs="宋体"/>
          <w:sz w:val="24"/>
          <w:szCs w:val="24"/>
        </w:rPr>
      </w:r>
      <w:r/>
    </w:p>
    <w:p>
      <w:pPr>
        <w:pStyle w:val="869"/>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②技术负责人：1人，主要负责开发工作详细计划的制定与控制，包括技术架构设计、开发过程管理、开发质量管控、技术指导等工作。</w:t>
      </w:r>
      <w:r>
        <w:rPr>
          <w:rFonts w:hint="eastAsia" w:ascii="宋体" w:hAnsi="宋体" w:eastAsia="宋体" w:cs="宋体"/>
          <w:sz w:val="24"/>
          <w:szCs w:val="24"/>
        </w:rPr>
      </w:r>
      <w:r/>
    </w:p>
    <w:p>
      <w:pPr>
        <w:pStyle w:val="869"/>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③项目团队：不少于90人（其中驻场服务不少于15人），本项目的实施团队其他成员（不含项目经理、技术负责人），包括但不限于研发工程师、测试工程师、实施工程师等，负责项目实施交付工作。</w:t>
      </w:r>
      <w:r>
        <w:rPr>
          <w:rFonts w:hint="eastAsia" w:ascii="宋体" w:hAnsi="宋体" w:eastAsia="宋体" w:cs="宋体"/>
          <w:sz w:val="24"/>
          <w:szCs w:val="24"/>
        </w:rPr>
      </w:r>
      <w:r/>
    </w:p>
    <w:p>
      <w:pPr>
        <w:pStyle w:val="869"/>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1.5 验收要求</w:t>
      </w:r>
      <w:r>
        <w:rPr>
          <w:rFonts w:hint="eastAsia" w:ascii="宋体" w:hAnsi="宋体" w:eastAsia="宋体" w:cs="宋体"/>
          <w:sz w:val="24"/>
          <w:szCs w:val="24"/>
        </w:rPr>
      </w:r>
      <w:r/>
    </w:p>
    <w:p>
      <w:pPr>
        <w:pStyle w:val="869"/>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①系统完成开发、部署和调试后，采购人将组织项目初验，验收结果应以采购人的验收报告为最终验收结果。验收时发现未完成安装部署的、未进行调试的，采购人有权要求供应商立即进行补充。</w:t>
      </w:r>
      <w:r>
        <w:rPr>
          <w:rFonts w:hint="eastAsia" w:ascii="宋体" w:hAnsi="宋体" w:eastAsia="宋体" w:cs="宋体"/>
          <w:sz w:val="24"/>
          <w:szCs w:val="24"/>
        </w:rPr>
      </w:r>
      <w:r/>
    </w:p>
    <w:p>
      <w:pPr>
        <w:pStyle w:val="869"/>
        <w:ind w:firstLine="480"/>
        <w:spacing w:line="264" w:lineRule="auto"/>
        <w:rPr>
          <w:rFonts w:hint="eastAsia" w:ascii="宋体" w:hAnsi="宋体" w:cs="宋体"/>
          <w:bCs/>
          <w:sz w:val="24"/>
          <w:szCs w:val="24"/>
        </w:rPr>
      </w:pPr>
      <w:r>
        <w:rPr>
          <w:rFonts w:hint="eastAsia" w:ascii="宋体" w:hAnsi="宋体" w:eastAsia="宋体" w:cs="宋体"/>
          <w:sz w:val="24"/>
          <w:szCs w:val="24"/>
        </w:rPr>
        <w:t xml:space="preserve">②项目初验通过后进入试运行期，试运行期满4个月后组织项目终验，供应商应提供采购人要求的完备的验收材料，验收结果应以采购人的验收报告为最终验收结果。终验中发现由于系统质量等造成某些指标达不到要求，允许供应商进行修</w:t>
      </w:r>
      <w:r>
        <w:rPr>
          <w:rFonts w:hint="eastAsia" w:ascii="宋体" w:hAnsi="宋体" w:cs="宋体"/>
          <w:bCs/>
          <w:sz w:val="24"/>
          <w:szCs w:val="24"/>
        </w:rPr>
        <w:t xml:space="preserve">复，在全部达到要求时，双方签署最终验收文件。</w:t>
      </w:r>
      <w:r>
        <w:rPr>
          <w:rFonts w:hint="eastAsia" w:ascii="宋体" w:hAnsi="宋体" w:cs="宋体"/>
          <w:bCs/>
          <w:sz w:val="24"/>
          <w:szCs w:val="24"/>
        </w:rPr>
      </w:r>
      <w:r/>
    </w:p>
    <w:p>
      <w:pPr>
        <w:pStyle w:val="869"/>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③项目终验通过后，供应商须向采购人提交软件产品介质、定制化开发部分的历史版本及最新源代码和所有文档资料（包括需求设计文档、测试报告、安装及维护手册等），未经采购人许可，投标人不得擅自修改、使用和转让。</w:t>
      </w:r>
      <w:r>
        <w:rPr>
          <w:rFonts w:hint="eastAsia" w:ascii="宋体" w:hAnsi="宋体" w:eastAsia="宋体" w:cs="宋体"/>
          <w:sz w:val="24"/>
          <w:szCs w:val="24"/>
        </w:rPr>
      </w:r>
      <w:r/>
    </w:p>
    <w:p>
      <w:pPr>
        <w:pStyle w:val="869"/>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1.6 运维要求</w:t>
      </w:r>
      <w:r>
        <w:rPr>
          <w:rFonts w:hint="eastAsia" w:ascii="宋体" w:hAnsi="宋体" w:eastAsia="宋体" w:cs="宋体"/>
          <w:sz w:val="24"/>
          <w:szCs w:val="24"/>
        </w:rPr>
      </w:r>
      <w:r/>
    </w:p>
    <w:p>
      <w:pPr>
        <w:pStyle w:val="869"/>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①本项目软件服务运维期2年(自项目终验通过之日起，进入运维期）。上述所有服务费用包含在总报价中。</w:t>
      </w:r>
      <w:r>
        <w:rPr>
          <w:rFonts w:hint="eastAsia" w:ascii="宋体" w:hAnsi="宋体" w:eastAsia="宋体" w:cs="宋体"/>
          <w:sz w:val="24"/>
          <w:szCs w:val="24"/>
        </w:rPr>
      </w:r>
      <w:r/>
    </w:p>
    <w:p>
      <w:pPr>
        <w:pStyle w:val="869"/>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②如采购人未能正确使用和操作本系统，包括未能正确执行适当的备份等操作，导致系统功能不正常的，供应商应向采购人提供技术上的支持协助，以使采购人的损失减至最低。</w:t>
      </w:r>
      <w:r>
        <w:rPr>
          <w:rFonts w:hint="eastAsia" w:ascii="宋体" w:hAnsi="宋体" w:eastAsia="宋体" w:cs="宋体"/>
          <w:sz w:val="24"/>
          <w:szCs w:val="24"/>
        </w:rPr>
      </w:r>
      <w:r/>
    </w:p>
    <w:p>
      <w:pPr>
        <w:pStyle w:val="869"/>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③供应商应在终验通过后的2个月内，完成软件系统源代码交付并提供源代码教练服务。</w:t>
      </w:r>
      <w:r>
        <w:rPr>
          <w:rFonts w:hint="eastAsia" w:ascii="宋体" w:hAnsi="宋体" w:eastAsia="宋体" w:cs="宋体"/>
          <w:sz w:val="24"/>
          <w:szCs w:val="24"/>
        </w:rPr>
      </w:r>
      <w:r/>
    </w:p>
    <w:p>
      <w:pPr>
        <w:pStyle w:val="869"/>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④在运维期间，供应商应提供5*8小时技术支持。</w:t>
      </w:r>
      <w:r>
        <w:rPr>
          <w:rFonts w:hint="eastAsia" w:ascii="宋体" w:hAnsi="宋体" w:eastAsia="宋体" w:cs="宋体"/>
          <w:sz w:val="24"/>
          <w:szCs w:val="24"/>
        </w:rPr>
      </w:r>
      <w:r/>
    </w:p>
    <w:p>
      <w:pPr>
        <w:pStyle w:val="869"/>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1.7 知识产权及保密要求</w:t>
      </w:r>
      <w:r>
        <w:rPr>
          <w:rFonts w:hint="eastAsia" w:ascii="宋体" w:hAnsi="宋体" w:eastAsia="宋体" w:cs="宋体"/>
          <w:sz w:val="24"/>
          <w:szCs w:val="24"/>
        </w:rPr>
      </w:r>
      <w:r/>
    </w:p>
    <w:p>
      <w:pPr>
        <w:pStyle w:val="869"/>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以第三章合同文本要求为准。</w:t>
      </w:r>
      <w:r>
        <w:rPr>
          <w:rFonts w:hint="eastAsia" w:ascii="宋体" w:hAnsi="宋体" w:eastAsia="宋体" w:cs="宋体"/>
          <w:sz w:val="24"/>
          <w:szCs w:val="24"/>
        </w:rPr>
      </w:r>
      <w:r/>
    </w:p>
    <w:p>
      <w:pPr>
        <w:pStyle w:val="869"/>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1.8 建设成果要求</w:t>
      </w:r>
      <w:r>
        <w:rPr>
          <w:rFonts w:hint="eastAsia" w:ascii="宋体" w:hAnsi="宋体" w:eastAsia="宋体" w:cs="宋体"/>
          <w:sz w:val="24"/>
          <w:szCs w:val="24"/>
        </w:rPr>
      </w:r>
      <w:r/>
    </w:p>
    <w:p>
      <w:pPr>
        <w:pStyle w:val="869"/>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供应商在项目建设的各个阶段及时提交建设成果，主要包括（但不限于）以下内容：</w:t>
      </w:r>
      <w:r>
        <w:rPr>
          <w:rFonts w:hint="eastAsia" w:ascii="宋体" w:hAnsi="宋体" w:eastAsia="宋体" w:cs="宋体"/>
          <w:sz w:val="24"/>
          <w:szCs w:val="24"/>
        </w:rPr>
      </w:r>
      <w:r/>
    </w:p>
    <w:p>
      <w:pPr>
        <w:pStyle w:val="869"/>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①项目启动阶段：项目实施方案。 </w:t>
      </w:r>
      <w:r>
        <w:rPr>
          <w:rFonts w:hint="eastAsia" w:ascii="宋体" w:hAnsi="宋体" w:eastAsia="宋体" w:cs="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②业务需求分析阶段：需求调研方案；需求分析说明书。</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③系统设计、开发阶段：需求规格说明书；概要设计说明书；详细设计说明书；数据库设计说明书；系统接口说明书。 </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④系统实施阶段：系统上线部署方案；系统使用说明书；系统安装光盘。 </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⑤项目验收阶段：测试报告；项目验收方案；系统运行报告；项目验收报告。 </w:t>
      </w:r>
      <w:r>
        <w:rPr>
          <w:rFonts w:hint="eastAsia" w:ascii="宋体" w:hAnsi="宋体"/>
          <w:sz w:val="24"/>
          <w:szCs w:val="24"/>
        </w:rPr>
      </w:r>
      <w:r/>
    </w:p>
    <w:p>
      <w:pPr>
        <w:pStyle w:val="869"/>
        <w:ind w:firstLine="480"/>
        <w:spacing w:line="288" w:lineRule="auto"/>
        <w:rPr>
          <w:rFonts w:hint="eastAsia" w:ascii="宋体" w:hAnsi="宋体"/>
          <w:sz w:val="24"/>
          <w:szCs w:val="24"/>
        </w:rPr>
      </w:pPr>
      <w:r>
        <w:rPr>
          <w:rFonts w:hint="eastAsia" w:ascii="宋体" w:hAnsi="宋体"/>
          <w:sz w:val="24"/>
          <w:szCs w:val="24"/>
        </w:rPr>
        <w:t xml:space="preserve">⑥运行维护阶段：系统维护方案；系统维护手册；系统运行维护记录。</w:t>
      </w:r>
      <w:r>
        <w:rPr>
          <w:rFonts w:hint="eastAsia" w:ascii="宋体" w:hAnsi="宋体"/>
          <w:sz w:val="24"/>
          <w:szCs w:val="24"/>
        </w:rPr>
      </w:r>
      <w:r/>
    </w:p>
    <w:p>
      <w:pPr>
        <w:pStyle w:val="869"/>
        <w:ind w:firstLine="480"/>
        <w:spacing w:line="288" w:lineRule="auto"/>
        <w:rPr>
          <w:rFonts w:hint="eastAsia" w:ascii="宋体" w:hAnsi="宋体" w:eastAsia="宋体" w:cs="Times New Roman"/>
          <w:sz w:val="24"/>
          <w:szCs w:val="24"/>
        </w:rPr>
      </w:pPr>
      <w:r>
        <w:rPr>
          <w:rFonts w:hint="eastAsia" w:ascii="宋体" w:hAnsi="宋体" w:eastAsia="宋体" w:cs="Times New Roman"/>
          <w:sz w:val="24"/>
          <w:szCs w:val="24"/>
        </w:rPr>
        <w:t xml:space="preserve">1.9 对接要求</w:t>
      </w:r>
      <w:r>
        <w:rPr>
          <w:rFonts w:hint="eastAsia" w:ascii="宋体" w:hAnsi="宋体" w:eastAsia="宋体" w:cs="Times New Roman"/>
          <w:sz w:val="24"/>
          <w:szCs w:val="24"/>
        </w:rPr>
      </w:r>
      <w:r/>
    </w:p>
    <w:p>
      <w:pPr>
        <w:pStyle w:val="869"/>
        <w:ind w:firstLine="480"/>
        <w:spacing w:line="288"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本项目涉及的</w:t>
      </w:r>
      <w:r>
        <w:rPr>
          <w:rFonts w:hint="eastAsia" w:ascii="宋体" w:hAnsi="宋体" w:eastAsia="宋体" w:cs="Times New Roman"/>
          <w:sz w:val="24"/>
          <w:szCs w:val="24"/>
        </w:rPr>
        <w:t xml:space="preserve">对接服务，相关费用应包含在供应商的报价内，由采购人负责协调对接工作，联系方式详见招标文件第一章。</w:t>
      </w:r>
      <w:r>
        <w:rPr>
          <w:rFonts w:hint="eastAsia" w:ascii="宋体" w:hAnsi="宋体" w:eastAsia="宋体" w:cs="Times New Roman"/>
          <w:sz w:val="24"/>
          <w:szCs w:val="24"/>
        </w:rPr>
      </w:r>
      <w:r/>
    </w:p>
    <w:p>
      <w:pPr>
        <w:pStyle w:val="869"/>
        <w:ind w:firstLine="482"/>
        <w:spacing w:line="288" w:lineRule="auto"/>
        <w:rPr>
          <w:rFonts w:ascii="宋体" w:hAnsi="宋体" w:cs="宋体"/>
          <w:b/>
          <w:sz w:val="24"/>
          <w:szCs w:val="24"/>
        </w:rPr>
        <w:outlineLvl w:val="3"/>
      </w:pPr>
      <w:r>
        <w:rPr>
          <w:rFonts w:hint="eastAsia" w:ascii="宋体" w:hAnsi="宋体" w:cs="宋体"/>
          <w:b/>
          <w:sz w:val="24"/>
          <w:szCs w:val="24"/>
          <w:lang w:val="en-US" w:eastAsia="zh-CN"/>
        </w:rPr>
        <w:t xml:space="preserve">2</w:t>
      </w:r>
      <w:r>
        <w:rPr>
          <w:rFonts w:hint="eastAsia" w:ascii="宋体" w:hAnsi="宋体" w:cs="宋体"/>
          <w:b/>
          <w:sz w:val="24"/>
          <w:szCs w:val="24"/>
        </w:rPr>
        <w:t xml:space="preserve">.付款条件</w:t>
      </w:r>
      <w:r>
        <w:rPr>
          <w:rFonts w:ascii="宋体" w:hAnsi="宋体" w:cs="宋体"/>
          <w:b/>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以第三章合同文本要求为准。</w:t>
      </w:r>
      <w:r>
        <w:rPr>
          <w:rFonts w:hint="eastAsia" w:ascii="宋体" w:hAnsi="宋体" w:cs="宋体"/>
          <w:sz w:val="24"/>
          <w:szCs w:val="24"/>
        </w:rPr>
      </w:r>
      <w:r/>
    </w:p>
    <w:p>
      <w:pPr>
        <w:pStyle w:val="869"/>
        <w:ind w:firstLine="482"/>
        <w:spacing w:line="288" w:lineRule="auto"/>
        <w:rPr>
          <w:rFonts w:hint="eastAsia" w:ascii="宋体" w:hAnsi="宋体" w:cs="宋体"/>
          <w:b/>
          <w:sz w:val="24"/>
          <w:szCs w:val="24"/>
        </w:rPr>
        <w:outlineLvl w:val="3"/>
      </w:pPr>
      <w:r>
        <w:rPr>
          <w:rFonts w:hint="eastAsia" w:ascii="宋体" w:hAnsi="宋体" w:cs="宋体"/>
          <w:b/>
          <w:sz w:val="24"/>
          <w:szCs w:val="24"/>
          <w:lang w:val="en-US" w:eastAsia="zh-CN"/>
        </w:rPr>
        <w:t xml:space="preserve">3</w:t>
      </w:r>
      <w:r>
        <w:rPr>
          <w:rFonts w:hint="eastAsia" w:ascii="宋体" w:hAnsi="宋体" w:cs="宋体"/>
          <w:b/>
          <w:sz w:val="24"/>
          <w:szCs w:val="24"/>
        </w:rPr>
        <w:t xml:space="preserve">.</w:t>
      </w:r>
      <w:r>
        <w:rPr>
          <w:rFonts w:hint="eastAsia" w:ascii="宋体" w:hAnsi="宋体" w:cs="宋体"/>
          <w:b/>
          <w:sz w:val="24"/>
          <w:szCs w:val="24"/>
          <w:lang w:val="en-US" w:eastAsia="zh-CN"/>
        </w:rPr>
        <w:t xml:space="preserve">交付时间</w:t>
      </w:r>
      <w:r>
        <w:rPr>
          <w:rFonts w:hint="eastAsia" w:ascii="宋体" w:hAnsi="宋体" w:cs="宋体"/>
          <w:b/>
          <w:sz w:val="24"/>
          <w:szCs w:val="24"/>
        </w:rPr>
        <w:t xml:space="preserve">及地点</w:t>
      </w:r>
      <w:r>
        <w:rPr>
          <w:rFonts w:hint="eastAsia" w:ascii="宋体" w:hAnsi="宋体" w:cs="宋体"/>
          <w:b/>
          <w:sz w:val="24"/>
          <w:szCs w:val="24"/>
        </w:rPr>
      </w:r>
      <w:r/>
    </w:p>
    <w:p>
      <w:pPr>
        <w:pStyle w:val="869"/>
        <w:ind w:firstLine="480"/>
        <w:spacing w:line="264" w:lineRule="auto"/>
        <w:rPr>
          <w:rFonts w:hint="eastAsia" w:ascii="宋体" w:hAnsi="宋体" w:eastAsia="宋体" w:cs="宋体"/>
          <w:sz w:val="24"/>
          <w:szCs w:val="24"/>
          <w:lang w:val="en-US"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交付时间：</w:t>
      </w:r>
      <w:r>
        <w:rPr>
          <w:rFonts w:ascii="宋体" w:hAnsi="宋体" w:cs="宋体"/>
          <w:sz w:val="24"/>
          <w:szCs w:val="24"/>
        </w:rPr>
        <w:t xml:space="preserve">合同签订后4</w:t>
      </w:r>
      <w:r>
        <w:rPr>
          <w:rFonts w:hint="eastAsia" w:ascii="宋体" w:hAnsi="宋体"/>
          <w:sz w:val="24"/>
          <w:szCs w:val="24"/>
          <w:lang w:val="en-US" w:eastAsia="zh-CN"/>
        </w:rPr>
        <w:t xml:space="preserve">55</w:t>
      </w:r>
      <w:r>
        <w:rPr>
          <w:rFonts w:ascii="宋体" w:hAnsi="宋体" w:cs="宋体"/>
          <w:sz w:val="24"/>
          <w:szCs w:val="24"/>
        </w:rPr>
        <w:t xml:space="preserve">天内</w:t>
      </w:r>
      <w:r>
        <w:rPr>
          <w:rFonts w:hint="eastAsia" w:ascii="宋体" w:hAnsi="宋体" w:cs="宋体"/>
          <w:sz w:val="24"/>
          <w:szCs w:val="24"/>
        </w:rPr>
        <w:t xml:space="preserve">完成</w:t>
      </w:r>
      <w:r>
        <w:rPr>
          <w:rFonts w:hint="eastAsia" w:ascii="宋体" w:hAnsi="宋体" w:cs="宋体"/>
          <w:sz w:val="24"/>
          <w:szCs w:val="24"/>
          <w:lang w:eastAsia="zh-CN"/>
        </w:rPr>
        <w:t xml:space="preserve">。</w:t>
      </w:r>
      <w:r>
        <w:rPr>
          <w:rFonts w:hint="eastAsia" w:ascii="宋体" w:hAnsi="宋体" w:eastAsia="宋体" w:cs="宋体"/>
          <w:sz w:val="24"/>
          <w:szCs w:val="24"/>
          <w:lang w:val="en-US" w:eastAsia="zh-CN"/>
        </w:rPr>
      </w:r>
      <w:r/>
    </w:p>
    <w:p>
      <w:pPr>
        <w:pStyle w:val="869"/>
        <w:ind w:firstLine="480"/>
        <w:spacing w:line="264" w:lineRule="auto"/>
        <w:rPr>
          <w:rFonts w:ascii="宋体" w:hAnsi="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交付地点</w:t>
      </w:r>
      <w:r>
        <w:rPr>
          <w:rFonts w:hint="eastAsia" w:ascii="宋体" w:hAnsi="宋体" w:cs="宋体"/>
          <w:sz w:val="24"/>
          <w:szCs w:val="24"/>
        </w:rPr>
        <w:t xml:space="preserve">：采购</w:t>
      </w:r>
      <w:r>
        <w:rPr>
          <w:rFonts w:hint="eastAsia" w:ascii="宋体" w:hAnsi="宋体" w:cs="宋体"/>
          <w:sz w:val="24"/>
          <w:szCs w:val="24"/>
          <w:lang w:val="en-US" w:eastAsia="zh-CN"/>
        </w:rPr>
        <w:t xml:space="preserve">人</w:t>
      </w:r>
      <w:r>
        <w:rPr>
          <w:rFonts w:hint="eastAsia" w:ascii="宋体" w:hAnsi="宋体" w:cs="宋体"/>
          <w:sz w:val="24"/>
          <w:szCs w:val="24"/>
        </w:rPr>
        <w:t xml:space="preserve">指定地点。</w:t>
      </w:r>
      <w:r>
        <w:rPr>
          <w:rFonts w:ascii="宋体" w:hAnsi="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color w:val="000000"/>
          <w:sz w:val="24"/>
          <w:szCs w:val="24"/>
          <w:highlight w:val="none"/>
          <w:lang w:val="en-US" w:eastAsia="zh-CN"/>
        </w:rPr>
        <w:t xml:space="preserve">供应商在签订合同向采购人提供上述相关证明材料原件核验。</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lang w:val="en-US" w:eastAsia="zh-CN"/>
        </w:rPr>
        <w:t xml:space="preserve">视频</w:t>
      </w:r>
      <w:r>
        <w:rPr>
          <w:rFonts w:hint="eastAsia" w:ascii="宋体" w:hAnsi="宋体" w:eastAsia="宋体" w:cs="宋体"/>
          <w:color w:val="000000"/>
          <w:sz w:val="24"/>
          <w:szCs w:val="24"/>
          <w:highlight w:val="none"/>
        </w:rPr>
        <w:t xml:space="preserve">要求</w:t>
      </w:r>
      <w:r>
        <w:rPr>
          <w:rFonts w:hint="eastAsia" w:ascii="宋体" w:hAnsi="宋体" w:eastAsia="宋体" w:cs="宋体"/>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视频文件的格式为*.mp4或*.avi，</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须将视频文件压缩为*.zip文件上传（单个文件不得大于50M，所有文件</w:t>
      </w:r>
      <w:r>
        <w:rPr>
          <w:rFonts w:hint="eastAsia" w:ascii="宋体" w:hAnsi="宋体" w:eastAsia="宋体" w:cs="宋体"/>
          <w:color w:val="000000"/>
          <w:sz w:val="24"/>
          <w:szCs w:val="24"/>
          <w:lang w:val="en-US" w:eastAsia="zh-CN"/>
        </w:rPr>
        <w:t xml:space="preserve">合计</w:t>
      </w:r>
      <w:r>
        <w:rPr>
          <w:rFonts w:hint="eastAsia" w:ascii="宋体" w:hAnsi="宋体" w:eastAsia="宋体" w:cs="宋体"/>
          <w:color w:val="000000"/>
          <w:sz w:val="24"/>
          <w:szCs w:val="24"/>
        </w:rPr>
        <w:t xml:space="preserve">不得大于300M）。文件上传方式见《操作手册》，上传的演示视频将作为投标文件的组成部分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视频时长总计不超过</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rPr>
        <w:t xml:space="preserve">分钟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宋体"/>
          <w:color w:val="000000"/>
          <w:sz w:val="24"/>
          <w:szCs w:val="24"/>
          <w:highlight w:val="none"/>
          <w:lang w:val="en-US" w:eastAsia="zh-CN"/>
        </w:rPr>
        <w:t xml:space="preserve">视频</w:t>
      </w:r>
      <w:r>
        <w:rPr>
          <w:rFonts w:hint="eastAsia" w:ascii="宋体" w:hAnsi="宋体" w:eastAsia="宋体" w:cs="宋体"/>
          <w:color w:val="000000"/>
          <w:sz w:val="24"/>
          <w:szCs w:val="24"/>
          <w:highlight w:val="none"/>
        </w:rPr>
        <w:t xml:space="preserve">要求</w:t>
      </w:r>
      <w:r>
        <w:rPr>
          <w:rFonts w:hint="eastAsia" w:ascii="宋体" w:hAnsi="宋体" w:eastAsia="宋体" w:cs="Times New Roman"/>
          <w:color w:val="000000"/>
          <w:sz w:val="24"/>
          <w:szCs w:val="24"/>
          <w:lang w:val="en-US" w:eastAsia="zh-CN"/>
        </w:rPr>
        <w:t xml:space="preserve">详见“第五章  评标方法与评标标准”。</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81"/>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r/>
    </w:p>
    <w:p>
      <w:pPr>
        <w:pStyle w:val="881"/>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r/>
    </w:p>
    <w:p>
      <w:pPr>
        <w:pStyle w:val="881"/>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69"/>
        <w:rPr>
          <w:rFonts w:hint="eastAsia"/>
        </w:rPr>
      </w:pPr>
      <w:r>
        <w:rPr>
          <w:rFonts w:hint="eastAsia"/>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bookmarkStart w:id="194" w:name="_Toc120614281"/>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1"/>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依序</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三、评标标准中</w:t>
      </w:r>
      <w:r>
        <w:rPr>
          <w:rFonts w:hint="eastAsia" w:ascii="宋体" w:hAnsi="宋体" w:cs="宋体"/>
          <w:sz w:val="24"/>
          <w:szCs w:val="24"/>
        </w:rPr>
        <w:t xml:space="preserve">2.2-2.4，3.1-3.4</w:t>
      </w:r>
      <w:r>
        <w:rPr>
          <w:rFonts w:hint="eastAsia" w:ascii="宋体" w:hAnsi="宋体" w:eastAsia="宋体" w:cs="宋体"/>
          <w:sz w:val="24"/>
          <w:szCs w:val="24"/>
          <w:lang w:eastAsia="zh-CN"/>
        </w:rPr>
        <w:t xml:space="preserve">”得分由高到低顺序排列</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rPr>
        <w:t xml:space="preserve">投标文件满足招标文件全部实质性要求</w:t>
      </w:r>
      <w:r>
        <w:rPr>
          <w:rFonts w:hint="eastAsia" w:ascii="宋体" w:hAnsi="宋体" w:eastAsia="宋体" w:cs="宋体"/>
          <w:sz w:val="24"/>
          <w:szCs w:val="24"/>
          <w:lang w:val="en-US" w:eastAsia="zh-CN"/>
        </w:rPr>
        <w:t xml:space="preserve">的供应商中</w:t>
      </w:r>
      <w:r>
        <w:rPr>
          <w:rFonts w:hint="eastAsia" w:ascii="宋体" w:hAnsi="宋体" w:eastAsia="宋体" w:cs="宋体"/>
          <w:sz w:val="24"/>
          <w:szCs w:val="24"/>
        </w:rPr>
        <w:t xml:space="preserve">，按照评审得分</w:t>
      </w:r>
      <w:r>
        <w:rPr>
          <w:rFonts w:hint="eastAsia" w:ascii="宋体" w:hAnsi="宋体" w:eastAsia="宋体" w:cs="宋体"/>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rPr>
        <w:t xml:space="preserve">中标候选人。</w:t>
      </w:r>
      <w:r>
        <w:rPr>
          <w:rFonts w:hint="eastAsia"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1"/>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本项目服务全部由小微企业承接</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eastAsia="宋体" w:cs="Times New Roman"/>
          <w:b w:val="0"/>
          <w:bCs w:val="0"/>
          <w:color w:val="000000"/>
          <w:sz w:val="24"/>
          <w:szCs w:val="24"/>
          <w:highlight w:val="none"/>
          <w:u w:val="none"/>
          <w:lang w:val="en-US" w:eastAsia="zh-CN"/>
        </w:rPr>
        <w:t xml:space="preserve">10%</w:t>
      </w:r>
      <w:r>
        <w:rPr>
          <w:rFonts w:hint="eastAsia" w:ascii="宋体" w:hAnsi="宋体" w:eastAsia="宋体" w:cs="宋体"/>
          <w:color w:val="000000"/>
          <w:sz w:val="24"/>
          <w:szCs w:val="24"/>
        </w:rPr>
        <w:t xml:space="preserve">的扣除</w:t>
      </w:r>
      <w:r>
        <w:rPr>
          <w:rFonts w:hint="eastAsia" w:ascii="宋体" w:hAnsi="宋体" w:eastAsia="宋体" w:cs="宋体"/>
          <w:sz w:val="24"/>
          <w:szCs w:val="24"/>
        </w:rPr>
        <w:t xml:space="preserve">，用扣除后的价格参与评审。</w:t>
      </w:r>
      <w:r>
        <w:rPr>
          <w:rFonts w:hint="eastAsia" w:ascii="宋体" w:hAnsi="宋体" w:eastAsia="宋体" w:cs="Times New Roman"/>
          <w:sz w:val="24"/>
          <w:szCs w:val="24"/>
          <w:highlight w:val="yellow"/>
          <w:lang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1"/>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990"/>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2" w:line="264" w:lineRule="auto"/>
              <w:widowControl w:val="off"/>
              <w:rPr>
                <w:rFonts w:ascii="宋体" w:hAnsi="宋体" w:eastAsia="宋体" w:cs="宋体"/>
                <w:sz w:val="21"/>
                <w:szCs w:val="21"/>
              </w:rPr>
            </w:pPr>
            <w:r>
              <w:rPr>
                <w:rFonts w:hint="eastAsia" w:ascii="宋体" w:hAnsi="宋体" w:eastAsia="宋体" w:cs="宋体"/>
                <w:b/>
                <w:bCs/>
                <w:spacing w:val="-3"/>
                <w:sz w:val="21"/>
                <w:szCs w:val="21"/>
                <w:lang w:val="en-US" w:eastAsia="zh-CN"/>
              </w:rPr>
              <w:t xml:space="preserve">1.</w:t>
            </w:r>
            <w:r>
              <w:rPr>
                <w:rFonts w:ascii="宋体" w:hAnsi="宋体" w:eastAsia="宋体" w:cs="宋体"/>
                <w:b/>
                <w:bCs/>
                <w:spacing w:val="-3"/>
                <w:sz w:val="21"/>
                <w:szCs w:val="21"/>
              </w:rPr>
              <w:t xml:space="preserve">价</w:t>
            </w:r>
            <w:r>
              <w:rPr>
                <w:rFonts w:ascii="宋体" w:hAnsi="宋体" w:eastAsia="宋体" w:cs="宋体"/>
                <w:b/>
                <w:bCs/>
                <w:spacing w:val="-2"/>
                <w:sz w:val="21"/>
                <w:szCs w:val="21"/>
              </w:rPr>
              <w:t xml:space="preserve">格</w:t>
            </w:r>
            <w:r>
              <w:rPr>
                <w:rFonts w:ascii="宋体" w:hAnsi="宋体" w:eastAsia="宋体" w:cs="宋体"/>
                <w:sz w:val="21"/>
                <w:szCs w:val="21"/>
              </w:rPr>
            </w:r>
            <w:r/>
          </w:p>
        </w:tc>
      </w:tr>
      <w:tr>
        <w:trPr>
          <w:trHeight w:val="1030"/>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 w:val="21"/>
                <w:szCs w:val="21"/>
              </w:rPr>
            </w:pPr>
            <w:r>
              <w:rPr>
                <w:rFonts w:ascii="宋体" w:hAnsi="宋体" w:eastAsia="宋体" w:cs="宋体"/>
                <w:spacing w:val="-6"/>
                <w:sz w:val="21"/>
                <w:szCs w:val="21"/>
              </w:rPr>
              <w:t xml:space="preserve">1</w:t>
            </w:r>
            <w:r>
              <w:rPr>
                <w:rFonts w:ascii="宋体" w:hAnsi="宋体" w:eastAsia="宋体" w:cs="宋体"/>
                <w:spacing w:val="-5"/>
                <w:sz w:val="21"/>
                <w:szCs w:val="21"/>
              </w:rPr>
              <w:t xml:space="preserve">.1</w:t>
            </w:r>
            <w:r>
              <w:rPr>
                <w:rFonts w:ascii="宋体" w:hAnsi="宋体" w:eastAsia="宋体" w:cs="宋体"/>
                <w:sz w:val="21"/>
                <w:szCs w:val="21"/>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ascii="宋体" w:hAnsi="宋体" w:eastAsia="宋体" w:cs="宋体"/>
                <w:sz w:val="21"/>
                <w:szCs w:val="21"/>
              </w:rPr>
            </w:pPr>
            <w:r>
              <w:rPr>
                <w:rFonts w:ascii="宋体" w:hAnsi="宋体" w:eastAsia="宋体" w:cs="宋体"/>
                <w:spacing w:val="-2"/>
                <w:sz w:val="21"/>
                <w:szCs w:val="21"/>
              </w:rPr>
              <w:t xml:space="preserve">价格分</w:t>
            </w:r>
            <w:r>
              <w:rPr>
                <w:rFonts w:ascii="宋体" w:hAnsi="宋体" w:eastAsia="宋体" w:cs="宋体"/>
                <w:sz w:val="21"/>
                <w:szCs w:val="21"/>
              </w:rPr>
            </w:r>
            <w:r/>
          </w:p>
        </w:tc>
        <w:tc>
          <w:tcPr>
            <w:tcW w:w="6330" w:type="dxa"/>
            <w:vAlign w:val="center"/>
            <w:textDirection w:val="lrTb"/>
            <w:noWrap w:val="false"/>
          </w:tcPr>
          <w:p>
            <w:pPr>
              <w:pStyle w:val="869"/>
              <w:jc w:val="left"/>
              <w:keepLines w:val="0"/>
              <w:keepNext w:val="0"/>
              <w:pageBreakBefore w:val="0"/>
              <w:spacing w:line="264" w:lineRule="auto"/>
              <w:widowControl w:val="off"/>
              <w:rPr>
                <w:sz w:val="21"/>
                <w:szCs w:val="21"/>
                <w:lang w:val="en-US" w:eastAsia="zh-CN"/>
              </w:rPr>
            </w:pPr>
            <w:r>
              <w:rPr>
                <w:sz w:val="21"/>
                <w:szCs w:val="21"/>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sz w:val="21"/>
                <w:szCs w:val="21"/>
                <w:lang w:val="en-US" w:eastAsia="zh-CN"/>
              </w:rPr>
              <w:t xml:space="preserve">价格分值（小数点保留两位）</w:t>
            </w:r>
            <w:r>
              <w:rPr>
                <w:sz w:val="21"/>
                <w:szCs w:val="21"/>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rPr>
                <w:rFonts w:ascii="宋体" w:hAnsi="宋体" w:eastAsia="宋体" w:cs="宋体"/>
                <w:sz w:val="21"/>
                <w:szCs w:val="21"/>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价格分</w:t>
            </w:r>
            <w:r>
              <w:rPr>
                <w:rFonts w:hint="eastAsia" w:ascii="宋体" w:hAnsi="宋体" w:eastAsia="宋体" w:cs="宋体"/>
                <w:sz w:val="21"/>
                <w:szCs w:val="21"/>
                <w:lang w:val="en-US" w:eastAsia="zh-CN"/>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3" w:line="264" w:lineRule="auto"/>
              <w:widowControl w:val="off"/>
              <w:rPr>
                <w:rFonts w:ascii="宋体" w:hAnsi="宋体" w:eastAsia="宋体" w:cs="宋体"/>
                <w:sz w:val="21"/>
                <w:szCs w:val="21"/>
              </w:rPr>
            </w:pPr>
            <w:r>
              <w:rPr>
                <w:rFonts w:hint="eastAsia" w:ascii="宋体" w:hAnsi="宋体" w:eastAsia="宋体" w:cs="宋体"/>
                <w:b/>
                <w:bCs/>
                <w:spacing w:val="-3"/>
                <w:sz w:val="21"/>
                <w:szCs w:val="21"/>
                <w:lang w:val="en-US" w:eastAsia="zh-CN"/>
              </w:rPr>
              <w:t xml:space="preserve">2.技术</w:t>
            </w:r>
            <w:r>
              <w:rPr>
                <w:rFonts w:ascii="宋体" w:hAnsi="宋体" w:eastAsia="宋体" w:cs="宋体"/>
                <w:sz w:val="21"/>
                <w:szCs w:val="21"/>
              </w:rPr>
            </w:r>
            <w:r/>
          </w:p>
        </w:tc>
      </w:tr>
      <w:tr>
        <w:trPr>
          <w:trHeight w:val="479"/>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 w:val="21"/>
                <w:szCs w:val="21"/>
              </w:rPr>
            </w:pPr>
            <w:r>
              <w:rPr>
                <w:rFonts w:ascii="宋体" w:hAnsi="宋体" w:eastAsia="宋体" w:cs="宋体"/>
                <w:spacing w:val="-2"/>
                <w:sz w:val="21"/>
                <w:szCs w:val="21"/>
              </w:rPr>
              <w:t xml:space="preserve">2.1</w:t>
            </w:r>
            <w:r>
              <w:rPr>
                <w:rFonts w:ascii="宋体" w:hAnsi="宋体" w:eastAsia="宋体" w:cs="宋体"/>
                <w:spacing w:val="-2"/>
                <w:sz w:val="21"/>
                <w:szCs w:val="21"/>
              </w:rPr>
            </w:r>
            <w:r/>
          </w:p>
        </w:tc>
        <w:tc>
          <w:tcPr>
            <w:tcW w:w="1179" w:type="dxa"/>
            <w:vAlign w:val="center"/>
            <w:textDirection w:val="lrTb"/>
            <w:noWrap w:val="false"/>
          </w:tcPr>
          <w:p>
            <w:pPr>
              <w:pStyle w:val="869"/>
              <w:rPr>
                <w:rFonts w:hint="eastAsia" w:ascii="宋体" w:hAnsi="宋体" w:cs="宋体"/>
                <w:spacing w:val="-2"/>
                <w:sz w:val="21"/>
                <w:szCs w:val="21"/>
                <w:lang w:val="en-US" w:eastAsia="zh-CN" w:bidi="ar-SA"/>
              </w:rPr>
            </w:pPr>
            <w:r>
              <w:t xml:space="preserve">需求理解</w:t>
            </w:r>
            <w:r>
              <w:rPr>
                <w:rFonts w:hint="eastAsia" w:ascii="宋体" w:hAnsi="宋体" w:cs="宋体"/>
                <w:spacing w:val="-2"/>
                <w:sz w:val="21"/>
                <w:szCs w:val="21"/>
                <w:lang w:val="en-US" w:eastAsia="zh-CN" w:bidi="ar-SA"/>
              </w:rPr>
            </w:r>
            <w:r/>
          </w:p>
        </w:tc>
        <w:tc>
          <w:tcPr>
            <w:tcW w:w="6330" w:type="dxa"/>
            <w:vAlign w:val="center"/>
            <w:textDirection w:val="lrTb"/>
            <w:noWrap w:val="false"/>
          </w:tcPr>
          <w:p>
            <w:pPr>
              <w:pStyle w:val="869"/>
              <w:jc w:val="left"/>
              <w:rPr>
                <w:rFonts w:ascii="宋体" w:hAnsi="宋体" w:cs="宋体"/>
              </w:rPr>
            </w:pPr>
            <w:r>
              <w:rPr>
                <w:rFonts w:hint="eastAsia" w:ascii="宋体" w:hAnsi="宋体" w:cs="宋体"/>
              </w:rPr>
              <w:t xml:space="preserve">评委根据投标人提供的需求理解材料综合评分，</w:t>
            </w:r>
            <w:r>
              <w:rPr>
                <w:rFonts w:hint="eastAsia" w:ascii="宋体" w:hAnsi="宋体" w:cs="宋体"/>
                <w:szCs w:val="22"/>
              </w:rPr>
              <w:t xml:space="preserve">包括1.</w:t>
            </w:r>
            <w:r>
              <w:rPr>
                <w:rFonts w:hint="eastAsia" w:ascii="宋体" w:hAnsi="宋体" w:cs="宋体"/>
                <w:color w:val="000000"/>
              </w:rPr>
              <w:t xml:space="preserve">项目建设需求分析；2.项目建设重难点分析；3.项目建设可行性分析；4.建设内容及功能需求</w:t>
            </w:r>
            <w:r>
              <w:rPr>
                <w:rFonts w:hint="eastAsia" w:ascii="宋体" w:hAnsi="宋体" w:cs="宋体"/>
                <w:szCs w:val="22"/>
              </w:rPr>
              <w:t xml:space="preserve">等。</w:t>
            </w:r>
            <w:r>
              <w:rPr>
                <w:rFonts w:hint="eastAsia" w:ascii="宋体" w:hAnsi="宋体" w:cs="宋体"/>
              </w:rPr>
              <w:t xml:space="preserve">以上每项内容逐条阐述。 </w:t>
            </w:r>
            <w:r>
              <w:rPr>
                <w:rFonts w:ascii="宋体" w:hAnsi="宋体" w:cs="宋体"/>
              </w:rPr>
            </w:r>
            <w:r/>
          </w:p>
          <w:p>
            <w:pPr>
              <w:pStyle w:val="869"/>
              <w:jc w:val="left"/>
              <w:rPr>
                <w:rFonts w:ascii="宋体" w:hAns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）以上每项内容完整深刻、针对性强、紧贴采购需求的，得1分； </w:t>
            </w:r>
            <w:r>
              <w:rPr>
                <w:rFonts w:ascii="宋体" w:hAnsi="宋体" w:cs="宋体"/>
              </w:rPr>
            </w:r>
            <w:r/>
          </w:p>
          <w:p>
            <w:pPr>
              <w:pStyle w:val="869"/>
              <w:jc w:val="left"/>
              <w:rPr>
                <w:rFonts w:ascii="宋体" w:hAns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）以上每项内容基本完整、具有一定针对性、基本符合采购需求的，得 0.5分； </w:t>
            </w:r>
            <w:r>
              <w:rPr>
                <w:rFonts w:ascii="宋体" w:hAnsi="宋体" w:cs="宋体"/>
              </w:rPr>
            </w:r>
            <w:r/>
          </w:p>
          <w:p>
            <w:pPr>
              <w:pStyle w:val="869"/>
              <w:jc w:val="left"/>
              <w:rPr>
                <w:rFonts w:ascii="宋体" w:hAnsi="宋体" w:cs="宋体"/>
                <w:sz w:val="21"/>
                <w:szCs w:val="21"/>
                <w:lang w:val="en-US" w:eastAsia="zh-CN" w:bidi="ar-SA"/>
              </w:rPr>
            </w:pPr>
            <w:r>
              <w:rPr>
                <w:rFonts w:hint="eastAsia" w:ascii="宋体" w:hAnsi="宋体" w:cs="宋体"/>
              </w:rPr>
              <w:t xml:space="preserve">（3）需求理解不符合采购需求或未提供需求理解材料的不得分。</w:t>
            </w:r>
            <w:r>
              <w:rPr>
                <w:rFonts w:ascii="宋体" w:hAnsi="宋体" w:cs="宋体"/>
                <w:sz w:val="21"/>
                <w:szCs w:val="21"/>
                <w:lang w:val="en-US" w:eastAsia="zh-CN" w:bidi="ar-SA"/>
              </w:rPr>
            </w:r>
            <w:r/>
          </w:p>
        </w:tc>
        <w:tc>
          <w:tcPr>
            <w:tcW w:w="647" w:type="dxa"/>
            <w:vAlign w:val="center"/>
            <w:textDirection w:val="lrTb"/>
            <w:noWrap w:val="false"/>
          </w:tcPr>
          <w:p>
            <w:pPr>
              <w:pStyle w:val="869"/>
              <w:jc w:val="center"/>
              <w:spacing w:before="68"/>
              <w:rPr>
                <w:rFonts w:ascii="宋体" w:hAnsi="宋体" w:cs="宋体"/>
                <w:sz w:val="21"/>
                <w:szCs w:val="21"/>
                <w:lang w:val="en-US" w:eastAsia="zh-CN" w:bidi="ar-SA"/>
              </w:rPr>
            </w:pPr>
            <w:r>
              <w:rPr>
                <w:rFonts w:hint="eastAsia" w:ascii="宋体" w:hAnsi="宋体" w:cs="宋体"/>
              </w:rPr>
              <w:t xml:space="preserve">4</w:t>
            </w:r>
            <w:r>
              <w:rPr>
                <w:rFonts w:ascii="宋体" w:hAnsi="宋体" w:cs="宋体"/>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lang w:eastAsia="zh-CN"/>
              </w:rPr>
            </w:pPr>
            <w:r>
              <w:rPr>
                <w:rFonts w:hint="eastAsia" w:ascii="宋体" w:hAnsi="宋体" w:eastAsia="宋体" w:cs="宋体"/>
                <w:spacing w:val="-6"/>
                <w:sz w:val="21"/>
                <w:szCs w:val="21"/>
                <w:lang w:val="en-US" w:eastAsia="zh-CN"/>
              </w:rPr>
              <w:t xml:space="preserve">主</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z w:val="21"/>
                <w:szCs w:val="21"/>
                <w:lang w:eastAsia="zh-CN"/>
              </w:rPr>
            </w:r>
            <w:r/>
          </w:p>
        </w:tc>
      </w:tr>
      <w:tr>
        <w:trPr>
          <w:trHeight w:val="31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 w:val="21"/>
                <w:szCs w:val="21"/>
              </w:rPr>
            </w:pPr>
            <w:r>
              <w:rPr>
                <w:rFonts w:hint="eastAsia" w:ascii="宋体" w:hAnsi="宋体" w:eastAsia="宋体" w:cs="宋体"/>
                <w:spacing w:val="-2"/>
                <w:sz w:val="21"/>
                <w:szCs w:val="21"/>
              </w:rPr>
              <w:t xml:space="preserve">2</w:t>
            </w:r>
            <w:r>
              <w:rPr>
                <w:rFonts w:ascii="宋体" w:hAnsi="宋体" w:eastAsia="宋体" w:cs="宋体"/>
                <w:spacing w:val="-2"/>
                <w:sz w:val="21"/>
                <w:szCs w:val="21"/>
              </w:rPr>
              <w:t xml:space="preserve">.2</w:t>
            </w:r>
            <w:r>
              <w:rPr>
                <w:rFonts w:ascii="宋体" w:hAnsi="宋体" w:eastAsia="宋体" w:cs="宋体"/>
                <w:spacing w:val="-2"/>
                <w:sz w:val="21"/>
                <w:szCs w:val="21"/>
              </w:rPr>
            </w:r>
            <w:r/>
          </w:p>
        </w:tc>
        <w:tc>
          <w:tcPr>
            <w:tcW w:w="1179" w:type="dxa"/>
            <w:vAlign w:val="center"/>
            <w:textDirection w:val="lrTb"/>
            <w:noWrap w:val="false"/>
          </w:tcPr>
          <w:p>
            <w:pPr>
              <w:pStyle w:val="869"/>
              <w:rPr>
                <w:rFonts w:hint="eastAsia" w:ascii="Times New Roman" w:hAnsi="Times New Roman"/>
                <w:sz w:val="21"/>
                <w:szCs w:val="21"/>
                <w:lang w:val="en-US" w:eastAsia="zh-CN" w:bidi="ar-SA"/>
              </w:rPr>
            </w:pPr>
            <w:r>
              <w:rPr>
                <w:rFonts w:hint="eastAsia"/>
              </w:rPr>
              <w:t xml:space="preserve">总体技术方案</w:t>
            </w:r>
            <w:r>
              <w:rPr>
                <w:rFonts w:hint="eastAsia" w:ascii="Times New Roman" w:hAnsi="Times New Roman"/>
                <w:sz w:val="21"/>
                <w:szCs w:val="21"/>
                <w:lang w:val="en-US" w:eastAsia="zh-CN" w:bidi="ar-SA"/>
              </w:rPr>
            </w:r>
            <w:r/>
          </w:p>
        </w:tc>
        <w:tc>
          <w:tcPr>
            <w:tcW w:w="6330" w:type="dxa"/>
            <w:vAlign w:val="center"/>
            <w:textDirection w:val="lrTb"/>
            <w:noWrap w:val="false"/>
          </w:tcPr>
          <w:p>
            <w:pPr>
              <w:pStyle w:val="869"/>
              <w:jc w:val="left"/>
              <w:rPr>
                <w:rFonts w:hint="eastAsia" w:ascii="宋体" w:hAnsi="宋体" w:cs="宋体"/>
              </w:rPr>
            </w:pPr>
            <w:r>
              <w:rPr>
                <w:rFonts w:hint="eastAsia" w:ascii="宋体" w:hAnsi="宋体" w:cs="宋体"/>
              </w:rPr>
              <w:t xml:space="preserve">评委根据投标人提供的项目总体技术方案综合评分，包括1.总体建设方案；2.系统总体架构；3.省市区三级平台级联架构；4.业务流程；5.技术架构等内容</w:t>
            </w:r>
            <w:r>
              <w:rPr>
                <w:rFonts w:hint="eastAsia" w:ascii="宋体" w:hAnsi="宋体" w:cs="宋体"/>
                <w:szCs w:val="22"/>
              </w:rPr>
              <w:t xml:space="preserve">。</w:t>
            </w:r>
            <w:r>
              <w:rPr>
                <w:rFonts w:hint="eastAsia" w:ascii="宋体" w:hAnsi="宋体" w:cs="宋体"/>
              </w:rPr>
              <w:t xml:space="preserve">以上每项内容逐条阐述。 </w:t>
            </w:r>
            <w:r>
              <w:rPr>
                <w:rFonts w:hint="eastAsia" w:ascii="宋体" w:hAnsi="宋体" w:cs="宋体"/>
              </w:rPr>
            </w:r>
            <w:r/>
          </w:p>
          <w:p>
            <w:pPr>
              <w:pStyle w:val="869"/>
              <w:jc w:val="left"/>
              <w:rPr>
                <w:rFonts w:ascii="宋体" w:hAns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）以上每项内容完整深刻、针对性强、紧贴采购需求的，得1分； </w:t>
            </w:r>
            <w:r>
              <w:rPr>
                <w:rFonts w:ascii="宋体" w:hAnsi="宋体" w:cs="宋体"/>
              </w:rPr>
            </w:r>
            <w:r/>
          </w:p>
          <w:p>
            <w:pPr>
              <w:pStyle w:val="869"/>
              <w:jc w:val="left"/>
              <w:rPr>
                <w:rFonts w:ascii="宋体" w:hAns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）以上每项内容基本完整、具有一定针对性、基本符合采购需求的，得 0.5分； </w:t>
            </w:r>
            <w:r>
              <w:rPr>
                <w:rFonts w:ascii="宋体" w:hAnsi="宋体" w:cs="宋体"/>
              </w:rPr>
            </w:r>
            <w:r/>
          </w:p>
          <w:p>
            <w:pPr>
              <w:pStyle w:val="869"/>
              <w:jc w:val="left"/>
              <w:rPr>
                <w:rFonts w:ascii="宋体" w:hAnsi="宋体" w:cs="宋体"/>
                <w:sz w:val="21"/>
                <w:szCs w:val="22"/>
                <w:lang w:val="en-US" w:eastAsia="zh-CN" w:bidi="ar-SA"/>
              </w:rPr>
            </w:pPr>
            <w:r>
              <w:rPr>
                <w:rFonts w:hint="eastAsia" w:ascii="宋体" w:hAnsi="宋体" w:cs="宋体"/>
              </w:rPr>
              <w:t xml:space="preserve">（3）需求理解不符合采购需求或未提供需求理解材料的不得分。</w:t>
            </w:r>
            <w:r>
              <w:rPr>
                <w:rFonts w:ascii="宋体" w:hAnsi="宋体" w:cs="宋体"/>
                <w:sz w:val="21"/>
                <w:szCs w:val="22"/>
                <w:lang w:val="en-US" w:eastAsia="zh-CN" w:bidi="ar-SA"/>
              </w:rPr>
            </w:r>
            <w:r/>
          </w:p>
        </w:tc>
        <w:tc>
          <w:tcPr>
            <w:tcW w:w="647" w:type="dxa"/>
            <w:vAlign w:val="center"/>
            <w:textDirection w:val="lrTb"/>
            <w:noWrap w:val="false"/>
          </w:tcPr>
          <w:p>
            <w:pPr>
              <w:pStyle w:val="869"/>
              <w:jc w:val="center"/>
              <w:spacing w:before="68"/>
              <w:rPr>
                <w:rFonts w:ascii="宋体" w:hAnsi="宋体" w:cs="宋体"/>
                <w:sz w:val="21"/>
                <w:szCs w:val="21"/>
                <w:lang w:val="en-US" w:eastAsia="zh-CN" w:bidi="ar-SA"/>
              </w:rPr>
            </w:pPr>
            <w:r>
              <w:rPr>
                <w:rFonts w:hint="eastAsia" w:ascii="宋体" w:hAnsi="宋体" w:cs="宋体"/>
              </w:rPr>
              <w:t xml:space="preserve">5</w:t>
            </w:r>
            <w:r>
              <w:rPr>
                <w:rFonts w:ascii="宋体" w:hAnsi="宋体" w:cs="宋体"/>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 w:val="21"/>
                <w:szCs w:val="21"/>
              </w:rPr>
            </w:pPr>
            <w:r>
              <w:rPr>
                <w:rFonts w:hint="eastAsia" w:ascii="宋体" w:hAnsi="宋体" w:eastAsia="宋体" w:cs="宋体"/>
                <w:spacing w:val="-4"/>
                <w:sz w:val="21"/>
                <w:szCs w:val="21"/>
                <w:lang w:eastAsia="zh-CN"/>
              </w:rPr>
              <w:t xml:space="preserve">主观分</w:t>
            </w:r>
            <w:r>
              <w:rPr>
                <w:rFonts w:ascii="宋体" w:hAnsi="宋体" w:eastAsia="宋体" w:cs="宋体"/>
                <w:sz w:val="21"/>
                <w:szCs w:val="21"/>
              </w:rPr>
            </w:r>
            <w:r/>
          </w:p>
        </w:tc>
      </w:tr>
      <w:tr>
        <w:trPr>
          <w:trHeight w:val="315"/>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sz w:val="21"/>
                <w:szCs w:val="21"/>
                <w:lang w:val="en-US" w:eastAsia="zh-CN"/>
              </w:rPr>
              <w:t xml:space="preserve">2.3</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69"/>
              <w:rPr>
                <w:rFonts w:hint="eastAsia" w:ascii="Times New Roman" w:hAnsi="Times New Roman"/>
                <w:sz w:val="21"/>
                <w:szCs w:val="21"/>
                <w:lang w:val="en-US" w:eastAsia="zh-CN" w:bidi="ar-SA"/>
              </w:rPr>
            </w:pPr>
            <w:r>
              <w:rPr>
                <w:rFonts w:hint="eastAsia"/>
              </w:rPr>
              <w:t xml:space="preserve">系统建设方案</w:t>
            </w:r>
            <w:r>
              <w:rPr>
                <w:rFonts w:hint="eastAsia" w:ascii="Times New Roman" w:hAnsi="Times New Roman"/>
                <w:sz w:val="21"/>
                <w:szCs w:val="21"/>
                <w:lang w:val="en-US" w:eastAsia="zh-CN" w:bidi="ar-SA"/>
              </w:rPr>
            </w:r>
            <w:r/>
          </w:p>
        </w:tc>
        <w:tc>
          <w:tcPr>
            <w:tcW w:w="6330" w:type="dxa"/>
            <w:vAlign w:val="center"/>
            <w:textDirection w:val="lrTb"/>
            <w:noWrap w:val="false"/>
          </w:tcPr>
          <w:p>
            <w:pPr>
              <w:pStyle w:val="869"/>
              <w:jc w:val="left"/>
              <w:rPr>
                <w:rFonts w:hint="eastAsia" w:ascii="宋体" w:hAnsi="宋体" w:cs="宋体"/>
              </w:rPr>
            </w:pPr>
            <w:r>
              <w:rPr>
                <w:rFonts w:hint="eastAsia" w:ascii="宋体" w:hAnsi="宋体" w:cs="宋体"/>
              </w:rPr>
              <w:t xml:space="preserve">评委根据投标人提供的系统建设方案综合评分，</w:t>
            </w:r>
            <w:r>
              <w:rPr>
                <w:rFonts w:hint="eastAsia" w:ascii="宋体" w:hAnsi="宋体" w:cs="宋体"/>
                <w:szCs w:val="22"/>
              </w:rPr>
              <w:t xml:space="preserve">包括1.南京专区；2.政务信息化项目建设管理系统；3.应用管理系统；4.数据管理系统；5.后台管理系统；6.三方系统改造。</w:t>
            </w:r>
            <w:r>
              <w:rPr>
                <w:rFonts w:hint="eastAsia" w:ascii="宋体" w:hAnsi="宋体" w:cs="宋体"/>
              </w:rPr>
              <w:t xml:space="preserve">以上每项内容逐条阐述。 </w:t>
            </w:r>
            <w:r>
              <w:rPr>
                <w:rFonts w:hint="eastAsia" w:ascii="宋体" w:hAnsi="宋体" w:cs="宋体"/>
              </w:rPr>
            </w:r>
            <w:r/>
          </w:p>
          <w:p>
            <w:pPr>
              <w:pStyle w:val="869"/>
              <w:jc w:val="left"/>
              <w:rPr>
                <w:rFonts w:ascii="宋体" w:hAns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）以上每项内容完整深刻、针对性强、紧贴采购需求的，得1.5分； </w:t>
            </w:r>
            <w:r>
              <w:rPr>
                <w:rFonts w:ascii="宋体" w:hAnsi="宋体" w:cs="宋体"/>
              </w:rPr>
            </w:r>
            <w:r/>
          </w:p>
          <w:p>
            <w:pPr>
              <w:pStyle w:val="869"/>
              <w:jc w:val="left"/>
              <w:rPr>
                <w:rFonts w:ascii="宋体" w:hAns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）以上每项内容基本完整、具有一定针对性、基本符合采购需求的，得 0.5分； </w:t>
            </w:r>
            <w:r>
              <w:rPr>
                <w:rFonts w:ascii="宋体" w:hAnsi="宋体" w:cs="宋体"/>
              </w:rPr>
            </w:r>
            <w:r/>
          </w:p>
          <w:p>
            <w:pPr>
              <w:pStyle w:val="869"/>
              <w:jc w:val="left"/>
              <w:rPr>
                <w:rFonts w:hint="eastAsia" w:ascii="宋体" w:hAnsi="宋体" w:cs="宋体"/>
                <w:sz w:val="21"/>
                <w:szCs w:val="21"/>
                <w:lang w:val="en-US" w:eastAsia="zh-CN" w:bidi="ar-SA"/>
              </w:rPr>
            </w:pPr>
            <w:r>
              <w:rPr>
                <w:rFonts w:hint="eastAsia" w:ascii="宋体" w:hAnsi="宋体" w:cs="宋体"/>
              </w:rPr>
              <w:t xml:space="preserve">（3）需求理解不符合采购需求或未提供需求理解材料的不得分。</w:t>
            </w:r>
            <w:r>
              <w:rPr>
                <w:rFonts w:hint="eastAsia" w:ascii="宋体" w:hAnsi="宋体" w:cs="宋体"/>
                <w:sz w:val="21"/>
                <w:szCs w:val="21"/>
                <w:lang w:val="en-US" w:eastAsia="zh-CN" w:bidi="ar-SA"/>
              </w:rPr>
            </w:r>
            <w:r/>
          </w:p>
        </w:tc>
        <w:tc>
          <w:tcPr>
            <w:tcW w:w="647" w:type="dxa"/>
            <w:vAlign w:val="center"/>
            <w:textDirection w:val="lrTb"/>
            <w:noWrap w:val="false"/>
          </w:tcPr>
          <w:p>
            <w:pPr>
              <w:pStyle w:val="869"/>
              <w:jc w:val="center"/>
              <w:rPr>
                <w:rFonts w:hint="eastAsia" w:ascii="宋体" w:hAnsi="宋体" w:cs="宋体"/>
                <w:sz w:val="21"/>
                <w:szCs w:val="21"/>
                <w:lang w:val="en-US" w:eastAsia="zh-CN" w:bidi="ar-SA"/>
              </w:rPr>
            </w:pPr>
            <w:r>
              <w:rPr>
                <w:rFonts w:hint="eastAsia" w:ascii="宋体" w:hAnsi="宋体" w:cs="宋体"/>
              </w:rPr>
              <w:t xml:space="preserve">9</w:t>
            </w:r>
            <w:r>
              <w:rPr>
                <w:rFonts w:hint="eastAsia" w:ascii="宋体" w:hAnsi="宋体" w:cs="宋体"/>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4"/>
                <w:sz w:val="21"/>
                <w:szCs w:val="21"/>
                <w:lang w:eastAsia="zh-CN"/>
              </w:rPr>
              <w:t xml:space="preserve">主观分</w:t>
            </w:r>
            <w:r>
              <w:rPr>
                <w:rFonts w:hint="eastAsia" w:ascii="宋体" w:hAnsi="宋体" w:eastAsia="宋体" w:cs="宋体"/>
                <w:sz w:val="21"/>
                <w:szCs w:val="21"/>
                <w:lang w:val="en-US" w:eastAsia="zh-CN" w:bidi="ar-SA"/>
              </w:rPr>
            </w:r>
            <w:r/>
          </w:p>
        </w:tc>
      </w:tr>
      <w:tr>
        <w:trPr>
          <w:trHeight w:val="159"/>
        </w:trPr>
        <w:tc>
          <w:tcPr>
            <w:tcW w:w="519"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2.4</w:t>
            </w:r>
            <w:r>
              <w:rPr>
                <w:rFonts w:ascii="宋体" w:hAnsi="宋体" w:eastAsia="宋体" w:cs="宋体"/>
                <w:sz w:val="21"/>
                <w:szCs w:val="21"/>
                <w:highlight w:val="none"/>
                <w:lang w:val="en-US" w:eastAsia="zh-CN" w:bidi="ar-SA"/>
              </w:rPr>
            </w:r>
            <w:r/>
          </w:p>
        </w:tc>
        <w:tc>
          <w:tcPr>
            <w:tcW w:w="1179" w:type="dxa"/>
            <w:vAlign w:val="center"/>
            <w:textDirection w:val="lrTb"/>
            <w:noWrap w:val="false"/>
          </w:tcPr>
          <w:p>
            <w:pPr>
              <w:pStyle w:val="869"/>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视频演示</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69"/>
              <w:jc w:val="left"/>
              <w:rPr>
                <w:rFonts w:hint="eastAsia" w:ascii="宋体" w:hAnsi="宋体" w:cs="宋体"/>
                <w:color w:val="000000"/>
              </w:rPr>
            </w:pPr>
            <w:r>
              <w:rPr>
                <w:rFonts w:hint="eastAsia" w:ascii="宋体" w:hAnsi="宋体" w:cs="宋体"/>
                <w:color w:val="000000"/>
              </w:rPr>
              <w:t xml:space="preserve">评委根据投标人提供的演示视频（总演示时间不超过20分钟）综合评分。演示视频包括以下内容： </w:t>
            </w:r>
            <w:r>
              <w:rPr>
                <w:rFonts w:hint="eastAsia" w:ascii="宋体" w:hAnsi="宋体" w:cs="宋体"/>
                <w:color w:val="000000"/>
              </w:rPr>
            </w:r>
            <w:r/>
          </w:p>
          <w:p>
            <w:pPr>
              <w:pStyle w:val="869"/>
              <w:jc w:val="left"/>
              <w:widowControl/>
              <w:rPr>
                <w:rFonts w:hint="eastAsia" w:ascii="宋体" w:hAnsi="宋体" w:cs="宋体"/>
                <w:b/>
                <w:bCs/>
                <w:color w:val="000000"/>
              </w:rPr>
            </w:pPr>
            <w:r>
              <w:rPr>
                <w:rFonts w:hint="eastAsia"/>
                <w:b/>
                <w:bCs/>
                <w:color w:val="000000"/>
              </w:rPr>
              <w:t xml:space="preserve">1.应用编目功能演示（8</w:t>
            </w:r>
            <w:r>
              <w:rPr>
                <w:rFonts w:hint="eastAsia" w:ascii="宋体" w:hAnsi="宋体" w:cs="宋体"/>
                <w:b/>
                <w:bCs/>
                <w:color w:val="000000"/>
              </w:rPr>
              <w:t xml:space="preserve">分）</w:t>
            </w:r>
            <w:r>
              <w:rPr>
                <w:rFonts w:hint="eastAsia" w:ascii="宋体" w:hAnsi="宋体" w:cs="宋体"/>
                <w:b/>
                <w:bCs/>
                <w:color w:val="000000"/>
              </w:rPr>
            </w:r>
            <w:r/>
          </w:p>
          <w:p>
            <w:pPr>
              <w:pStyle w:val="869"/>
              <w:jc w:val="left"/>
              <w:widowControl/>
              <w:rPr>
                <w:rFonts w:hint="eastAsia" w:ascii="宋体" w:hAnsi="宋体" w:cs="宋体"/>
                <w:color w:val="000000"/>
              </w:rPr>
            </w:pPr>
            <w:r>
              <w:rPr>
                <w:rFonts w:hint="eastAsia" w:ascii="宋体" w:hAnsi="宋体" w:cs="宋体"/>
                <w:color w:val="000000"/>
              </w:rPr>
              <w:t xml:space="preserve">①应用编目：能够对谋划中、建设中、运行中、已下线的应用进行分类编目和管理，支持填写应用的各类信息，具体包括：应用基本信息，包括应用编码、建设部门、应用管理员、访问地址、应用类型、建设模式等要素；安全信息，包括等保、密评等相关要素；效能</w:t>
            </w:r>
            <w:r>
              <w:rPr>
                <w:rFonts w:hint="eastAsia" w:ascii="宋体" w:hAnsi="宋体" w:cs="宋体"/>
                <w:color w:val="000000"/>
              </w:rPr>
              <w:t xml:space="preserve">信息，包括注册用户数、平均日活用户数、总访问量、系统最大并发等要素；关联项目信息，支持选择应用关联的项目名称，并自动带出项目建设单位、项目状态等要素；关联云网资源信息，支持选择应用关联的云资源实例名称或编码，并自动带出所属云区、规格等要素。（采用类似真实系统演示，建设内容理解程度完整、覆盖程度方面准确、界面友好的，得4分；建设内容理解程度完整性、覆盖程度方面准确性、界面友好均基本满足要求的，得2分；建设内容覆盖不完整或未提供演示视频的不得分；采用非类似真实系统（如DEMO、PPT等方式）演示得对应一半分值）</w:t>
            </w:r>
            <w:r>
              <w:rPr>
                <w:rFonts w:hint="eastAsia" w:ascii="宋体" w:hAnsi="宋体" w:cs="宋体"/>
                <w:color w:val="000000"/>
              </w:rPr>
            </w:r>
            <w:r/>
          </w:p>
          <w:p>
            <w:pPr>
              <w:pStyle w:val="869"/>
              <w:jc w:val="left"/>
              <w:widowControl/>
              <w:rPr>
                <w:color w:val="000000"/>
              </w:rPr>
            </w:pPr>
            <w:r>
              <w:rPr>
                <w:rFonts w:hint="eastAsia"/>
                <w:color w:val="000000"/>
              </w:rPr>
              <w:t xml:space="preserve">②应用列表及详情展示：针对所有已通过应用编目审批的应用进行列表展示，列表中应包含应用名称、应用建设部门以及应用标签等信息。每个应用都可以点击查看应用详情信息，详情页中应包含“①应用编目”部分中要求编目的所有信息，以及应用关联的数据信息，将应用使用的数据资源信息和产生的数据资源信息进行区分展示，其中应用产生的数据资源信息支持跳转数据详情页进行查看。</w:t>
            </w:r>
            <w:r>
              <w:rPr>
                <w:rFonts w:hint="eastAsia" w:ascii="宋体" w:hAnsi="宋体" w:cs="宋体"/>
                <w:color w:val="000000"/>
              </w:rPr>
              <w:t xml:space="preserve">（采用类似真实系统演示，建设内容理解程度完整、覆盖程度方面准确、界面友好的，得2分；建设内容理解程度完整性、覆盖程度方面准确性、界面友好均基本满足要求的，得1分；建设内容覆盖不完整或未提供演示视频的不得分；采用非类似真实系统（如DEMO、PPT等方式）演示得对应一半分值）</w:t>
            </w:r>
            <w:r>
              <w:rPr>
                <w:color w:val="000000"/>
              </w:rPr>
            </w:r>
            <w:r/>
          </w:p>
          <w:p>
            <w:pPr>
              <w:pStyle w:val="869"/>
              <w:jc w:val="left"/>
              <w:widowControl/>
              <w:rPr>
                <w:rFonts w:hint="eastAsia" w:ascii="宋体" w:hAnsi="宋体" w:cs="宋体"/>
                <w:color w:val="000000"/>
              </w:rPr>
            </w:pPr>
            <w:r>
              <w:rPr>
                <w:rFonts w:hint="eastAsia"/>
                <w:color w:val="000000"/>
              </w:rPr>
              <w:t xml:space="preserve">③应用管理员调整：支持应用主管理员新增应用子管理员，新增的应用子管理员只有编辑应用信息的权限；支持应用主管理员删除应用子管理员功能，被删除的应用管理员不再有编辑应用信息的权限；支持移交应用主管理员权限，完成移交后，原应用主管理员不再具有管理应用信息和应用管理员的权限。</w:t>
            </w:r>
            <w:r>
              <w:rPr>
                <w:rFonts w:hint="eastAsia" w:ascii="宋体" w:hAnsi="宋体" w:cs="宋体"/>
                <w:color w:val="000000"/>
              </w:rPr>
              <w:t xml:space="preserve">（采用类似真实系统演示，建设内容理解程度完整、覆盖程度方面准确、界面友好的，得2分；建设内容理解程度完整性、覆盖程度方面准确性、界面友好均基本满足要求的，得1分；建设内容覆盖不完整或未提供演示视频的不得分；采用非类似真实系统（如DEMO、PPT等方式）演示得对应一半分值）</w:t>
            </w:r>
            <w:r>
              <w:rPr>
                <w:rFonts w:hint="eastAsia" w:ascii="宋体" w:hAnsi="宋体" w:cs="宋体"/>
                <w:color w:val="000000"/>
              </w:rPr>
            </w:r>
            <w:r/>
          </w:p>
          <w:p>
            <w:pPr>
              <w:pStyle w:val="869"/>
              <w:jc w:val="left"/>
              <w:widowControl/>
              <w:rPr>
                <w:rFonts w:hint="eastAsia"/>
                <w:b/>
                <w:bCs/>
                <w:color w:val="000000"/>
              </w:rPr>
            </w:pPr>
            <w:r>
              <w:rPr>
                <w:rFonts w:hint="eastAsia"/>
                <w:b/>
                <w:bCs/>
                <w:color w:val="000000"/>
              </w:rPr>
              <w:t xml:space="preserve">2.数据目录清单编制功能演示（4分）</w:t>
            </w:r>
            <w:r>
              <w:rPr>
                <w:rFonts w:hint="eastAsia"/>
                <w:b/>
                <w:bCs/>
                <w:color w:val="000000"/>
              </w:rPr>
            </w:r>
            <w:r/>
          </w:p>
          <w:p>
            <w:pPr>
              <w:pStyle w:val="869"/>
              <w:jc w:val="left"/>
              <w:widowControl/>
              <w:rPr>
                <w:rFonts w:hint="eastAsia"/>
                <w:color w:val="000000"/>
              </w:rPr>
            </w:pPr>
            <w:r>
              <w:rPr>
                <w:rFonts w:hint="eastAsia"/>
                <w:color w:val="000000"/>
              </w:rPr>
              <w:t xml:space="preserve">①单位数据目录清单编制申请：数据提供部门用户使用单位目录清单编制相关功能提交目录清单编制申请，数据目录编制包括数据资源目录名称、应用系统、数据资源提供方、数据更新周期、目录摘要、共享属性、开放属性，提交后可查看申请的流程进度和状态。</w:t>
            </w:r>
            <w:r>
              <w:rPr>
                <w:rFonts w:hint="eastAsia" w:ascii="宋体" w:hAnsi="宋体" w:cs="宋体"/>
                <w:color w:val="000000"/>
              </w:rPr>
              <w:t xml:space="preserve">（采用类似真实系统演示，建设内容理解程度完整、覆盖程度方面准确、界面友好的，得2分；建设内容理解程度完整性、覆盖程度方面准确性、界面友好均基本满足要求的，得1分；建设内容覆盖不完整或未提供演示视频的不得分；采用非类似真实系统（如DEMO、PPT等方式）演示得对应一半分值）</w:t>
            </w:r>
            <w:r>
              <w:rPr>
                <w:rFonts w:hint="eastAsia"/>
                <w:color w:val="000000"/>
              </w:rPr>
            </w:r>
            <w:r/>
          </w:p>
          <w:p>
            <w:pPr>
              <w:pStyle w:val="869"/>
              <w:jc w:val="left"/>
              <w:widowControl/>
              <w:rPr>
                <w:rFonts w:hint="eastAsia" w:ascii="宋体" w:hAnsi="宋体" w:cs="宋体"/>
                <w:color w:val="000000"/>
              </w:rPr>
            </w:pPr>
            <w:r>
              <w:rPr>
                <w:rFonts w:hint="eastAsia"/>
                <w:color w:val="000000"/>
              </w:rPr>
              <w:t xml:space="preserve">②主题库目录清单编制申请：主题库建设部门可以在平台中引用已编制的单位数据目录进行主题库目录清单编制，编制完成后在平台中展示当前主题库目录下关联的数据目录信息。</w:t>
            </w:r>
            <w:r>
              <w:rPr>
                <w:rFonts w:hint="eastAsia" w:ascii="宋体" w:hAnsi="宋体" w:cs="宋体"/>
                <w:color w:val="000000"/>
              </w:rPr>
              <w:t xml:space="preserve">（采用类似真实系统演示，建设内容理解程度完整、覆盖程度方面准确、界面友好的，得2分；建设内容理解程度完整性、覆盖程度方面准确性、界面友好均基本满足要求的，得1分；建设内容覆盖不完整或未提供演示视频的不得分；采用非类似真实系统（如DEMO、PPT等方式）演示得对应一半分值）</w:t>
            </w:r>
            <w:r>
              <w:rPr>
                <w:rFonts w:hint="eastAsia" w:ascii="宋体" w:hAnsi="宋体" w:cs="宋体"/>
                <w:color w:val="000000"/>
              </w:rPr>
            </w:r>
            <w:r/>
          </w:p>
          <w:p>
            <w:pPr>
              <w:pStyle w:val="869"/>
              <w:jc w:val="left"/>
              <w:widowControl/>
              <w:rPr>
                <w:rFonts w:hint="eastAsia"/>
                <w:b/>
                <w:bCs/>
                <w:color w:val="000000"/>
              </w:rPr>
            </w:pPr>
            <w:r>
              <w:rPr>
                <w:rFonts w:hint="eastAsia"/>
                <w:b/>
                <w:bCs/>
                <w:color w:val="000000"/>
              </w:rPr>
              <w:t xml:space="preserve">3.数据需求清单编制功能演示（4分）</w:t>
            </w:r>
            <w:r>
              <w:rPr>
                <w:rFonts w:hint="eastAsia"/>
                <w:b/>
                <w:bCs/>
                <w:color w:val="000000"/>
              </w:rPr>
            </w:r>
            <w:r/>
          </w:p>
          <w:p>
            <w:pPr>
              <w:pStyle w:val="869"/>
              <w:jc w:val="left"/>
              <w:widowControl/>
              <w:rPr>
                <w:rFonts w:hint="eastAsia"/>
                <w:color w:val="000000"/>
              </w:rPr>
            </w:pPr>
            <w:r>
              <w:rPr>
                <w:rFonts w:hint="eastAsia"/>
                <w:color w:val="000000"/>
              </w:rPr>
              <w:t xml:space="preserve">①数据需求清单编制申请：需求部门用户使用需求清单编制相关功能进行需求清单编制申请，可向其他部门基于已有的数据目录提出数据需求申请，或不依托现有的目录提出新的数据需求申请。数据需求申请内容至少包括共享方式、数据名称、数据更新频率、数据项信息、附件，提交后可查看申请的流程进度和状态。</w:t>
            </w:r>
            <w:r>
              <w:rPr>
                <w:rFonts w:hint="eastAsia" w:ascii="宋体" w:hAnsi="宋体" w:cs="宋体"/>
                <w:color w:val="000000"/>
              </w:rPr>
              <w:t xml:space="preserve">（采用类似真实系统演示，建设内容理解程度完整、覆盖程度方面准确、界面友好的，得2分；建设内容理解程度完整性、覆盖程度方面准确性、界面友好均基本满足要求的，得1分；建设内容覆盖不完整或未提供演示视频的不得分；采用非类似真实系统（如DEMO、PPT等方式）演示得对应一半分值）</w:t>
            </w:r>
            <w:r>
              <w:rPr>
                <w:rFonts w:hint="eastAsia"/>
                <w:color w:val="000000"/>
              </w:rPr>
            </w:r>
            <w:r/>
          </w:p>
          <w:p>
            <w:pPr>
              <w:pStyle w:val="869"/>
              <w:jc w:val="left"/>
              <w:widowControl/>
              <w:rPr>
                <w:rFonts w:hint="eastAsia"/>
                <w:color w:val="000000"/>
              </w:rPr>
            </w:pPr>
            <w:r>
              <w:rPr>
                <w:rFonts w:hint="eastAsia"/>
                <w:color w:val="000000"/>
              </w:rPr>
              <w:t xml:space="preserve">②数据需求确认及目录编制：数据提供部门用户使用需求清单编制相关功能对收到的数据需求进行确认。数据提供部门用户可对通过的数据需求进行目录编制，目录编制申请经审核通过后，将该数据目录纳入到数据提供部门。</w:t>
            </w:r>
            <w:r>
              <w:rPr>
                <w:rFonts w:hint="eastAsia"/>
                <w:color w:val="000000"/>
              </w:rPr>
            </w:r>
            <w:r/>
          </w:p>
          <w:p>
            <w:pPr>
              <w:pStyle w:val="869"/>
              <w:jc w:val="left"/>
              <w:widowControl/>
              <w:rPr>
                <w:rFonts w:hint="eastAsia" w:ascii="宋体" w:hAnsi="宋体" w:cs="宋体"/>
                <w:color w:val="000000"/>
              </w:rPr>
            </w:pPr>
            <w:r>
              <w:rPr>
                <w:rFonts w:hint="eastAsia" w:ascii="宋体" w:hAnsi="宋体" w:cs="宋体"/>
                <w:color w:val="000000"/>
              </w:rPr>
              <w:t xml:space="preserve">（采用类似真实系统演示，建设内容理解程度完整、覆盖程度方面准确、界面友好的，得2分；建设内容理解程度完整性、覆盖程度方面准确性、界面友好均基本满足要求的，得1分；建设内容覆盖不完整或未提供演示视频的不得分；采用非类似真实系统（如DEMO、PPT等方式）演示得对应一半分值）</w:t>
            </w:r>
            <w:r>
              <w:rPr>
                <w:rFonts w:hint="eastAsia" w:ascii="宋体" w:hAnsi="宋体" w:cs="宋体"/>
                <w:color w:val="000000"/>
              </w:rPr>
            </w:r>
            <w:r/>
          </w:p>
          <w:p>
            <w:pPr>
              <w:pStyle w:val="869"/>
              <w:rPr>
                <w:b/>
                <w:bCs/>
                <w:color w:val="000000"/>
              </w:rPr>
            </w:pPr>
            <w:r>
              <w:rPr>
                <w:rFonts w:hint="eastAsia"/>
                <w:b/>
                <w:bCs/>
                <w:color w:val="000000"/>
              </w:rPr>
              <w:t xml:space="preserve">4.数据治理任务配置功能演示（4分）</w:t>
            </w:r>
            <w:r>
              <w:rPr>
                <w:b/>
                <w:bCs/>
                <w:color w:val="000000"/>
              </w:rPr>
            </w:r>
            <w:r/>
          </w:p>
          <w:p>
            <w:pPr>
              <w:pStyle w:val="869"/>
              <w:jc w:val="left"/>
              <w:widowControl/>
              <w:rPr>
                <w:rFonts w:hint="eastAsia"/>
                <w:color w:val="000000"/>
              </w:rPr>
            </w:pPr>
            <w:r>
              <w:rPr>
                <w:rFonts w:hint="eastAsia"/>
                <w:color w:val="000000"/>
              </w:rPr>
              <w:t xml:space="preserve">①数据治理规则配置：数源单位根据平台中已有的通用规则、一数一标准模式规则、一数一源校验规则，针对已归集的数据资源进行多样化的数据治理规则配置，配置完成后提交进入治理规则配置审批环节。</w:t>
            </w:r>
            <w:r>
              <w:rPr>
                <w:rFonts w:hint="eastAsia" w:ascii="宋体" w:hAnsi="宋体" w:cs="宋体"/>
                <w:color w:val="000000"/>
              </w:rPr>
              <w:t xml:space="preserve">（采用类似真实系统演示，建设内容理解程度完整、覆盖程度方面准确、界面友好的，得2分；建设内容理解程度完整性、覆盖程度方面准确性、界面友好均基本满足要求的，得1分；建设内容覆盖不完整或未提供演示视频的不得分；采用非类似真实系统（如DEMO、PPT等方式）演示得对应一半分值）</w:t>
            </w:r>
            <w:r>
              <w:rPr>
                <w:rFonts w:hint="eastAsia"/>
                <w:color w:val="000000"/>
              </w:rPr>
            </w:r>
            <w:r/>
          </w:p>
          <w:p>
            <w:pPr>
              <w:pStyle w:val="869"/>
              <w:jc w:val="left"/>
              <w:widowControl/>
              <w:rPr>
                <w:rFonts w:hint="eastAsia"/>
                <w:color w:val="000000"/>
              </w:rPr>
            </w:pPr>
            <w:r>
              <w:rPr>
                <w:rFonts w:hint="eastAsia"/>
                <w:color w:val="000000"/>
              </w:rPr>
              <w:t xml:space="preserve">②数据治理结果查看：数据治理任务运行后，可以在系统中查看数据治理规则执行的结果信息，并支持查看单表的治理结果明细信息（包括优质数据与问题数据分布情况），并支持展示问题数据主键、命中规则、问题数据内容、整改状态等信息。</w:t>
            </w:r>
            <w:r>
              <w:rPr>
                <w:rFonts w:hint="eastAsia" w:ascii="宋体" w:hAnsi="宋体" w:cs="宋体"/>
                <w:color w:val="000000"/>
              </w:rPr>
              <w:t xml:space="preserve">（采用类似真实系统演示，建设内容理解程度完整、覆盖程度方面准确、界面友好的，得2分；建设内容理解程度完整性、覆盖程度方面准确性、界面友好均基本满足要求的，得1分；建设内容覆盖不完整或未提供演示视频的不得分；采用非类似真实系统（如DEMO、PPT等方式）演示得对应一半分值）</w:t>
            </w:r>
            <w:r>
              <w:rPr>
                <w:rFonts w:hint="eastAsia"/>
                <w:color w:val="000000"/>
              </w:rPr>
            </w:r>
            <w:r/>
          </w:p>
          <w:p>
            <w:pPr>
              <w:pStyle w:val="869"/>
              <w:jc w:val="left"/>
              <w:widowControl/>
              <w:rPr>
                <w:rFonts w:hint="eastAsia"/>
                <w:color w:val="000000"/>
              </w:rPr>
            </w:pPr>
            <w:r>
              <w:rPr>
                <w:rFonts w:hint="eastAsia"/>
                <w:color w:val="000000"/>
              </w:rPr>
              <w:t xml:space="preserve">本项最多20分，采用系统原型（DEMO）、PPT等方式演示最多得10分。 </w:t>
            </w:r>
            <w:r>
              <w:rPr>
                <w:rFonts w:hint="eastAsia"/>
                <w:color w:val="000000"/>
              </w:rPr>
            </w:r>
            <w:r/>
          </w:p>
          <w:p>
            <w:pPr>
              <w:pStyle w:val="869"/>
              <w:jc w:val="left"/>
              <w:keepLines w:val="0"/>
              <w:keepNext w:val="0"/>
              <w:pageBreakBefore w:val="0"/>
              <w:spacing w:line="264" w:lineRule="auto"/>
              <w:widowControl w:val="off"/>
              <w:rPr>
                <w:rFonts w:ascii="Times New Roman" w:hAnsi="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（未提供视频文件或因供应商自身原因视频文件无法打开或视频画面不清晰无法辨认的不得分。）</w:t>
            </w:r>
            <w:r>
              <w:rPr>
                <w:rFonts w:ascii="Times New Roman" w:hAnsi="Times New Roman"/>
                <w:color w:val="000000"/>
                <w:sz w:val="21"/>
                <w:szCs w:val="21"/>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6"/>
                <w:sz w:val="21"/>
                <w:szCs w:val="21"/>
              </w:rPr>
            </w:pPr>
            <w:r>
              <w:rPr>
                <w:rFonts w:hint="eastAsia" w:ascii="宋体" w:hAnsi="宋体" w:eastAsia="宋体" w:cs="宋体"/>
                <w:spacing w:val="-4"/>
                <w:sz w:val="21"/>
                <w:szCs w:val="21"/>
                <w:lang w:eastAsia="zh-CN"/>
              </w:rPr>
              <w:t xml:space="preserve">主观分</w:t>
            </w:r>
            <w:r>
              <w:rPr>
                <w:rFonts w:ascii="宋体" w:hAnsi="宋体" w:eastAsia="宋体" w:cs="宋体"/>
                <w:spacing w:val="-6"/>
                <w:sz w:val="21"/>
                <w:szCs w:val="21"/>
              </w:rPr>
            </w:r>
            <w:r/>
          </w:p>
        </w:tc>
      </w:tr>
      <w:tr>
        <w:trPr>
          <w:trHeight w:val="472"/>
        </w:trPr>
        <w:tc>
          <w:tcPr>
            <w:gridSpan w:val="5"/>
            <w:tcW w:w="9575" w:type="dxa"/>
            <w:vAlign w:val="center"/>
            <w:textDirection w:val="lrTb"/>
            <w:noWrap w:val="false"/>
          </w:tcPr>
          <w:p>
            <w:pPr>
              <w:pStyle w:val="869"/>
              <w:jc w:val="both"/>
              <w:keepLines w:val="0"/>
              <w:keepNext w:val="0"/>
              <w:pageBreakBefore w:val="0"/>
              <w:spacing w:before="68" w:line="264" w:lineRule="auto"/>
              <w:widowControl w:val="off"/>
              <w:rPr>
                <w:rFonts w:hint="eastAsia" w:ascii="宋体" w:hAnsi="宋体" w:eastAsia="宋体" w:cs="宋体"/>
                <w:sz w:val="21"/>
                <w:szCs w:val="21"/>
                <w:lang w:eastAsia="zh-CN"/>
              </w:rPr>
            </w:pPr>
            <w:r>
              <w:rPr>
                <w:rFonts w:hint="eastAsia" w:ascii="宋体" w:hAnsi="宋体" w:eastAsia="宋体" w:cs="宋体"/>
                <w:b/>
                <w:bCs/>
                <w:spacing w:val="-3"/>
                <w:sz w:val="21"/>
                <w:szCs w:val="21"/>
                <w:lang w:val="en-US" w:eastAsia="zh-CN"/>
              </w:rPr>
              <w:t xml:space="preserve">3.服务</w:t>
            </w:r>
            <w:r>
              <w:rPr>
                <w:rFonts w:hint="eastAsia" w:ascii="宋体" w:hAnsi="宋体" w:eastAsia="宋体" w:cs="宋体"/>
                <w:sz w:val="21"/>
                <w:szCs w:val="21"/>
                <w:lang w:eastAsia="zh-CN"/>
              </w:rPr>
            </w:r>
            <w:r/>
          </w:p>
        </w:tc>
      </w:tr>
      <w:tr>
        <w:trPr>
          <w:trHeight w:val="19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3.1</w:t>
            </w:r>
            <w:r>
              <w:rPr>
                <w:rFonts w:ascii="宋体" w:hAnsi="宋体" w:eastAsia="宋体" w:cs="宋体"/>
                <w:spacing w:val="-2"/>
                <w:sz w:val="21"/>
                <w:szCs w:val="21"/>
                <w:lang w:val="en-US" w:eastAsia="zh-CN"/>
              </w:rPr>
            </w:r>
            <w:r/>
          </w:p>
        </w:tc>
        <w:tc>
          <w:tcPr>
            <w:tcW w:w="1179" w:type="dxa"/>
            <w:vAlign w:val="center"/>
            <w:textDirection w:val="lrTb"/>
            <w:noWrap w:val="false"/>
          </w:tcPr>
          <w:p>
            <w:pPr>
              <w:pStyle w:val="869"/>
              <w:jc w:val="left"/>
              <w:spacing w:before="68"/>
              <w:rPr>
                <w:rFonts w:hint="eastAsia" w:ascii="宋体" w:hAnsi="宋体" w:cs="宋体"/>
                <w:spacing w:val="-2"/>
                <w:sz w:val="21"/>
                <w:szCs w:val="21"/>
                <w:lang w:val="en-US" w:eastAsia="zh-CN" w:bidi="ar-SA"/>
              </w:rPr>
            </w:pPr>
            <w:r>
              <w:rPr>
                <w:rFonts w:hint="eastAsia" w:ascii="宋体" w:hAnsi="宋体" w:cs="宋体"/>
                <w:spacing w:val="-2"/>
              </w:rPr>
              <w:t xml:space="preserve">项目实施方案</w:t>
            </w:r>
            <w:r>
              <w:rPr>
                <w:rFonts w:hint="eastAsia" w:ascii="宋体" w:hAnsi="宋体" w:cs="宋体"/>
                <w:spacing w:val="-2"/>
                <w:sz w:val="21"/>
                <w:szCs w:val="21"/>
                <w:lang w:val="en-US" w:eastAsia="zh-CN" w:bidi="ar-SA"/>
              </w:rPr>
            </w:r>
            <w:r/>
          </w:p>
        </w:tc>
        <w:tc>
          <w:tcPr>
            <w:tcW w:w="6330" w:type="dxa"/>
            <w:vAlign w:val="center"/>
            <w:textDirection w:val="lrTb"/>
            <w:noWrap w:val="false"/>
          </w:tcPr>
          <w:p>
            <w:pPr>
              <w:pStyle w:val="869"/>
              <w:jc w:val="left"/>
              <w:rPr>
                <w:rFonts w:hint="eastAsia" w:ascii="宋体" w:hAnsi="宋体" w:cs="宋体"/>
                <w:lang w:val="zh-CN"/>
              </w:rPr>
            </w:pPr>
            <w:r>
              <w:rPr>
                <w:rFonts w:hint="eastAsia" w:ascii="宋体" w:hAnsi="宋体" w:cs="宋体"/>
                <w:lang w:val="zh-CN"/>
              </w:rPr>
              <w:t xml:space="preserve">评委根据供应商提供的项目实施方案综合评分，包括：1.实施组织架构；2.实施计划；</w:t>
            </w:r>
            <w:r>
              <w:rPr>
                <w:rFonts w:hint="eastAsia" w:ascii="宋体" w:hAnsi="宋体" w:cs="宋体"/>
              </w:rPr>
              <w:t xml:space="preserve">3.</w:t>
            </w:r>
            <w:r>
              <w:rPr>
                <w:rFonts w:hint="eastAsia" w:ascii="宋体" w:hAnsi="宋体" w:cs="宋体"/>
                <w:lang w:val="zh-CN"/>
              </w:rPr>
              <w:t xml:space="preserve">进度安排；</w:t>
            </w:r>
            <w:r>
              <w:rPr>
                <w:rFonts w:hint="eastAsia" w:ascii="宋体" w:hAnsi="宋体" w:cs="宋体"/>
              </w:rPr>
              <w:t xml:space="preserve">4</w:t>
            </w:r>
            <w:r>
              <w:rPr>
                <w:rFonts w:hint="eastAsia" w:ascii="宋体" w:hAnsi="宋体" w:cs="宋体"/>
                <w:lang w:val="zh-CN"/>
              </w:rPr>
              <w:t xml:space="preserve">.</w:t>
            </w:r>
            <w:r>
              <w:rPr>
                <w:rFonts w:ascii="宋体" w:hAnsi="宋体" w:cs="宋体"/>
              </w:rPr>
              <w:t xml:space="preserve">验收措施</w:t>
            </w:r>
            <w:r>
              <w:rPr>
                <w:rFonts w:hint="eastAsia" w:ascii="宋体" w:hAnsi="宋体" w:cs="宋体"/>
              </w:rPr>
              <w:t xml:space="preserve">；5.运维服务措施</w:t>
            </w:r>
            <w:r>
              <w:rPr>
                <w:rFonts w:hint="eastAsia" w:ascii="宋体" w:hAnsi="宋体" w:cs="宋体"/>
                <w:lang w:val="zh-CN"/>
              </w:rPr>
              <w:t xml:space="preserve">。以上每项内容逐条阐述。</w:t>
            </w:r>
            <w:r>
              <w:rPr>
                <w:rFonts w:hint="eastAsia" w:ascii="宋体" w:hAnsi="宋体" w:cs="宋体"/>
                <w:lang w:val="zh-CN"/>
              </w:rPr>
            </w:r>
            <w:r/>
          </w:p>
          <w:p>
            <w:pPr>
              <w:pStyle w:val="869"/>
              <w:jc w:val="left"/>
              <w:rPr>
                <w:rFonts w:hint="eastAsia" w:ascii="宋体" w:hAnsi="宋体" w:cs="宋体"/>
                <w:lang w:val="zh-CN"/>
              </w:rPr>
            </w:pPr>
            <w:r>
              <w:rPr>
                <w:rFonts w:hint="eastAsia" w:ascii="宋体" w:hAnsi="宋体" w:cs="宋体"/>
                <w:lang w:val="zh-CN"/>
              </w:rPr>
              <w:t xml:space="preserve">（1）以上</w:t>
            </w:r>
            <w:r>
              <w:rPr>
                <w:rFonts w:hint="eastAsia" w:ascii="宋体" w:hAnsi="宋体" w:cs="宋体"/>
              </w:rPr>
              <w:t xml:space="preserve">每项</w:t>
            </w:r>
            <w:r>
              <w:rPr>
                <w:rFonts w:hint="eastAsia" w:ascii="宋体" w:hAnsi="宋体" w:cs="宋体"/>
                <w:lang w:val="zh-CN"/>
              </w:rPr>
              <w:t xml:space="preserve">内容完整深刻、可行性强、紧贴采购需求的，得</w:t>
            </w:r>
            <w:r>
              <w:rPr>
                <w:rFonts w:hint="eastAsia" w:ascii="宋体" w:hAnsi="宋体" w:cs="宋体"/>
              </w:rPr>
              <w:t xml:space="preserve">1</w:t>
            </w:r>
            <w:r>
              <w:rPr>
                <w:rFonts w:hint="eastAsia" w:ascii="宋体" w:hAnsi="宋体" w:cs="宋体"/>
                <w:lang w:val="zh-CN"/>
              </w:rPr>
              <w:t xml:space="preserve">分； </w:t>
            </w:r>
            <w:r>
              <w:rPr>
                <w:rFonts w:hint="eastAsia" w:ascii="宋体" w:hAnsi="宋体" w:cs="宋体"/>
                <w:lang w:val="zh-CN"/>
              </w:rPr>
            </w:r>
            <w:r/>
          </w:p>
          <w:p>
            <w:pPr>
              <w:pStyle w:val="869"/>
              <w:jc w:val="left"/>
              <w:rPr>
                <w:rFonts w:hint="eastAsia" w:ascii="宋体" w:hAnsi="宋体" w:cs="宋体"/>
                <w:lang w:val="zh-CN"/>
              </w:rPr>
            </w:pPr>
            <w:r>
              <w:rPr>
                <w:rFonts w:hint="eastAsia" w:ascii="宋体" w:hAnsi="宋体" w:cs="宋体"/>
                <w:lang w:val="zh-CN"/>
              </w:rPr>
              <w:t xml:space="preserve">（2）以上每项内容基本完整、具有一定可行性、基本符合采购需求的，得</w:t>
            </w:r>
            <w:r>
              <w:rPr>
                <w:rFonts w:hint="eastAsia" w:ascii="宋体" w:hAnsi="宋体" w:cs="宋体"/>
              </w:rPr>
              <w:t xml:space="preserve">0.5</w:t>
            </w:r>
            <w:r>
              <w:rPr>
                <w:rFonts w:hint="eastAsia" w:ascii="宋体" w:hAnsi="宋体" w:cs="宋体"/>
                <w:lang w:val="zh-CN"/>
              </w:rPr>
              <w:t xml:space="preserve">分；</w:t>
            </w:r>
            <w:r>
              <w:rPr>
                <w:rFonts w:hint="eastAsia" w:ascii="宋体" w:hAnsi="宋体" w:cs="宋体"/>
                <w:lang w:val="zh-CN"/>
              </w:rPr>
            </w:r>
            <w:r/>
          </w:p>
          <w:p>
            <w:pPr>
              <w:pStyle w:val="869"/>
              <w:jc w:val="left"/>
              <w:rPr>
                <w:rFonts w:ascii="Times New Roman" w:hAnsi="Times New Roman"/>
                <w:sz w:val="21"/>
                <w:szCs w:val="21"/>
                <w:lang w:val="zh-CN" w:eastAsia="zh-CN" w:bidi="ar-SA"/>
              </w:rPr>
            </w:pPr>
            <w:r>
              <w:rPr>
                <w:rFonts w:hint="eastAsia" w:ascii="宋体" w:hAnsi="宋体" w:cs="宋体"/>
                <w:lang w:val="zh-CN"/>
              </w:rPr>
              <w:t xml:space="preserve">（</w:t>
            </w:r>
            <w:r>
              <w:rPr>
                <w:rFonts w:hint="eastAsia" w:ascii="宋体" w:hAnsi="宋体" w:cs="宋体"/>
              </w:rPr>
              <w:t xml:space="preserve">3</w:t>
            </w:r>
            <w:r>
              <w:rPr>
                <w:rFonts w:hint="eastAsia" w:ascii="宋体" w:hAnsi="宋体" w:cs="宋体"/>
                <w:lang w:val="zh-CN"/>
              </w:rPr>
              <w:t xml:space="preserve">）</w:t>
            </w:r>
            <w:r>
              <w:rPr>
                <w:rFonts w:hint="eastAsia" w:ascii="宋体" w:hAnsi="宋体" w:cs="宋体"/>
              </w:rPr>
              <w:t xml:space="preserve">以上内容不合理或未提供方案的不得分。</w:t>
            </w:r>
            <w:r>
              <w:rPr>
                <w:rFonts w:ascii="Times New Roman" w:hAnsi="Times New Roman"/>
                <w:sz w:val="21"/>
                <w:szCs w:val="21"/>
                <w:lang w:val="zh-CN" w:eastAsia="zh-CN" w:bidi="ar-SA"/>
              </w:rPr>
            </w:r>
            <w:r/>
          </w:p>
        </w:tc>
        <w:tc>
          <w:tcPr>
            <w:tcW w:w="647" w:type="dxa"/>
            <w:vAlign w:val="center"/>
            <w:textDirection w:val="lrTb"/>
            <w:noWrap w:val="false"/>
          </w:tcPr>
          <w:p>
            <w:pPr>
              <w:pStyle w:val="869"/>
              <w:jc w:val="center"/>
              <w:spacing w:before="68"/>
              <w:rPr>
                <w:rFonts w:ascii="宋体" w:hAnsi="宋体" w:cs="宋体"/>
                <w:sz w:val="21"/>
                <w:szCs w:val="22"/>
                <w:lang w:val="en-US" w:eastAsia="zh-CN" w:bidi="ar-SA"/>
              </w:rPr>
            </w:pPr>
            <w:r>
              <w:rPr>
                <w:rFonts w:hint="eastAsia" w:ascii="宋体" w:hAnsi="宋体" w:cs="宋体"/>
                <w:szCs w:val="22"/>
              </w:rPr>
              <w:t xml:space="preserve">5</w:t>
            </w:r>
            <w:r>
              <w:rPr>
                <w:rFonts w:ascii="宋体" w:hAnsi="宋体" w:cs="宋体"/>
                <w:sz w:val="21"/>
                <w:szCs w:val="22"/>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6"/>
                <w:sz w:val="21"/>
                <w:szCs w:val="21"/>
                <w:lang w:val="en-US" w:eastAsia="zh-CN"/>
              </w:rPr>
            </w:pPr>
            <w:r>
              <w:rPr>
                <w:rFonts w:ascii="宋体" w:hAnsi="宋体" w:eastAsia="宋体" w:cs="宋体"/>
                <w:spacing w:val="-6"/>
                <w:sz w:val="21"/>
                <w:szCs w:val="21"/>
                <w:lang w:val="en-US" w:eastAsia="zh-CN"/>
              </w:rPr>
              <w:t xml:space="preserve">主观分</w:t>
            </w:r>
            <w:r>
              <w:rPr>
                <w:rFonts w:ascii="宋体" w:hAnsi="宋体" w:eastAsia="宋体" w:cs="宋体"/>
                <w:spacing w:val="-6"/>
                <w:sz w:val="21"/>
                <w:szCs w:val="21"/>
                <w:lang w:val="en-US" w:eastAsia="zh-CN"/>
              </w:rPr>
            </w:r>
            <w:r/>
          </w:p>
        </w:tc>
      </w:tr>
      <w:tr>
        <w:trPr>
          <w:trHeight w:val="13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3.2</w:t>
            </w:r>
            <w:r>
              <w:rPr>
                <w:rFonts w:ascii="宋体" w:hAnsi="宋体" w:eastAsia="宋体" w:cs="宋体"/>
                <w:spacing w:val="-2"/>
                <w:sz w:val="21"/>
                <w:szCs w:val="21"/>
                <w:lang w:val="en-US" w:eastAsia="zh-CN"/>
              </w:rPr>
            </w:r>
            <w:r/>
          </w:p>
        </w:tc>
        <w:tc>
          <w:tcPr>
            <w:tcW w:w="1179" w:type="dxa"/>
            <w:vAlign w:val="center"/>
            <w:textDirection w:val="lrTb"/>
            <w:noWrap w:val="false"/>
          </w:tcPr>
          <w:p>
            <w:pPr>
              <w:pStyle w:val="869"/>
              <w:jc w:val="left"/>
              <w:spacing w:before="68"/>
              <w:rPr>
                <w:rFonts w:hint="eastAsia" w:ascii="宋体" w:hAnsi="宋体" w:cs="宋体"/>
                <w:spacing w:val="-2"/>
                <w:sz w:val="21"/>
                <w:szCs w:val="21"/>
                <w:lang w:val="en-US" w:eastAsia="zh-CN" w:bidi="ar-SA"/>
              </w:rPr>
            </w:pPr>
            <w:r>
              <w:rPr>
                <w:rFonts w:hint="eastAsia" w:ascii="宋体" w:hAnsi="宋体" w:cs="宋体"/>
                <w:spacing w:val="-2"/>
              </w:rPr>
              <w:t xml:space="preserve">风险控制方案</w:t>
            </w:r>
            <w:r>
              <w:rPr>
                <w:rFonts w:hint="eastAsia" w:ascii="宋体" w:hAnsi="宋体" w:cs="宋体"/>
                <w:spacing w:val="-2"/>
                <w:sz w:val="21"/>
                <w:szCs w:val="21"/>
                <w:lang w:val="en-US" w:eastAsia="zh-CN" w:bidi="ar-SA"/>
              </w:rPr>
            </w:r>
            <w:r/>
          </w:p>
        </w:tc>
        <w:tc>
          <w:tcPr>
            <w:tcW w:w="6330" w:type="dxa"/>
            <w:vAlign w:val="center"/>
            <w:textDirection w:val="lrTb"/>
            <w:noWrap w:val="false"/>
          </w:tcPr>
          <w:p>
            <w:pPr>
              <w:pStyle w:val="869"/>
              <w:jc w:val="left"/>
              <w:rPr>
                <w:rFonts w:hint="eastAsia" w:ascii="宋体" w:hAnsi="宋体" w:cs="宋体"/>
                <w:lang w:val="zh-CN"/>
              </w:rPr>
            </w:pPr>
            <w:r>
              <w:rPr>
                <w:rFonts w:hint="eastAsia" w:ascii="宋体" w:hAnsi="宋体" w:cs="宋体"/>
                <w:lang w:val="zh-CN"/>
              </w:rPr>
              <w:t xml:space="preserve">评委根据供应商提供的风险控制方案综合评分，包括1.网络信息安全防范措施；2.应急保障措施；3.潜在风险问题及其控制点。以上每项内容逐条阐述。</w:t>
            </w:r>
            <w:r>
              <w:rPr>
                <w:rFonts w:hint="eastAsia" w:ascii="宋体" w:hAnsi="宋体" w:cs="宋体"/>
                <w:lang w:val="zh-CN"/>
              </w:rPr>
            </w:r>
            <w:r/>
          </w:p>
          <w:p>
            <w:pPr>
              <w:pStyle w:val="869"/>
              <w:jc w:val="left"/>
              <w:rPr>
                <w:rFonts w:hint="eastAsia" w:ascii="宋体" w:hAnsi="宋体" w:cs="宋体"/>
                <w:lang w:val="zh-CN"/>
              </w:rPr>
            </w:pPr>
            <w:r>
              <w:rPr>
                <w:rFonts w:hint="eastAsia" w:ascii="宋体" w:hAnsi="宋体" w:cs="宋体"/>
                <w:lang w:val="zh-CN"/>
              </w:rPr>
              <w:t xml:space="preserve">（1）以上</w:t>
            </w:r>
            <w:r>
              <w:rPr>
                <w:rFonts w:hint="eastAsia" w:ascii="宋体" w:hAnsi="宋体" w:cs="宋体"/>
              </w:rPr>
              <w:t xml:space="preserve">每项</w:t>
            </w:r>
            <w:r>
              <w:rPr>
                <w:rFonts w:hint="eastAsia" w:ascii="宋体" w:hAnsi="宋体" w:cs="宋体"/>
                <w:lang w:val="zh-CN"/>
              </w:rPr>
              <w:t xml:space="preserve">内容完善、内容全面、措施科学可行的，得</w:t>
            </w:r>
            <w:r>
              <w:rPr>
                <w:rFonts w:hint="eastAsia" w:ascii="宋体" w:hAnsi="宋体" w:cs="宋体"/>
              </w:rPr>
              <w:t xml:space="preserve">1</w:t>
            </w:r>
            <w:r>
              <w:rPr>
                <w:rFonts w:hint="eastAsia" w:ascii="宋体" w:hAnsi="宋体" w:cs="宋体"/>
                <w:lang w:val="zh-CN"/>
              </w:rPr>
              <w:t xml:space="preserve">分； </w:t>
            </w:r>
            <w:r>
              <w:rPr>
                <w:rFonts w:hint="eastAsia" w:ascii="宋体" w:hAnsi="宋体" w:cs="宋体"/>
                <w:lang w:val="zh-CN"/>
              </w:rPr>
            </w:r>
            <w:r/>
          </w:p>
          <w:p>
            <w:pPr>
              <w:pStyle w:val="869"/>
              <w:jc w:val="left"/>
              <w:rPr>
                <w:rFonts w:hint="eastAsia" w:ascii="宋体" w:hAnsi="宋体" w:cs="宋体"/>
                <w:lang w:val="zh-CN"/>
              </w:rPr>
            </w:pPr>
            <w:r>
              <w:rPr>
                <w:rFonts w:hint="eastAsia" w:ascii="宋体" w:hAnsi="宋体" w:cs="宋体"/>
                <w:lang w:val="zh-CN"/>
              </w:rPr>
              <w:t xml:space="preserve">（2）以上</w:t>
            </w:r>
            <w:r>
              <w:rPr>
                <w:rFonts w:hint="eastAsia" w:ascii="宋体" w:hAnsi="宋体" w:cs="宋体"/>
              </w:rPr>
              <w:t xml:space="preserve">每项</w:t>
            </w:r>
            <w:r>
              <w:rPr>
                <w:rFonts w:hint="eastAsia" w:ascii="宋体" w:hAnsi="宋体" w:cs="宋体"/>
                <w:lang w:val="zh-CN"/>
              </w:rPr>
              <w:t xml:space="preserve">内容较为完善、内容较为全面、措施较为科学可行的，得</w:t>
            </w:r>
            <w:r>
              <w:rPr>
                <w:rFonts w:hint="eastAsia" w:ascii="宋体" w:hAnsi="宋体" w:cs="宋体"/>
              </w:rPr>
              <w:t xml:space="preserve">0.5</w:t>
            </w:r>
            <w:r>
              <w:rPr>
                <w:rFonts w:hint="eastAsia" w:ascii="宋体" w:hAnsi="宋体" w:cs="宋体"/>
                <w:lang w:val="zh-CN"/>
              </w:rPr>
              <w:t xml:space="preserve">分；</w:t>
            </w:r>
            <w:r>
              <w:rPr>
                <w:rFonts w:hint="eastAsia" w:ascii="宋体" w:hAnsi="宋体" w:cs="宋体"/>
                <w:lang w:val="zh-CN"/>
              </w:rPr>
            </w:r>
            <w:r/>
          </w:p>
          <w:p>
            <w:pPr>
              <w:pStyle w:val="869"/>
              <w:jc w:val="left"/>
              <w:rPr>
                <w:rFonts w:hint="eastAsia" w:ascii="宋体" w:hAnsi="宋体" w:cs="宋体"/>
                <w:sz w:val="21"/>
                <w:szCs w:val="21"/>
                <w:lang w:val="en-US" w:eastAsia="zh-CN" w:bidi="ar-SA"/>
              </w:rPr>
            </w:pPr>
            <w:r>
              <w:rPr>
                <w:rFonts w:hint="eastAsia" w:ascii="宋体" w:hAnsi="宋体" w:cs="宋体"/>
                <w:lang w:val="zh-CN"/>
              </w:rPr>
              <w:t xml:space="preserve">（</w:t>
            </w:r>
            <w:r>
              <w:rPr>
                <w:rFonts w:hint="eastAsia" w:ascii="宋体" w:hAnsi="宋体" w:cs="宋体"/>
              </w:rPr>
              <w:t xml:space="preserve">3</w:t>
            </w:r>
            <w:r>
              <w:rPr>
                <w:rFonts w:hint="eastAsia" w:ascii="宋体" w:hAnsi="宋体" w:cs="宋体"/>
                <w:lang w:val="zh-CN"/>
              </w:rPr>
              <w:t xml:space="preserve">）以上</w:t>
            </w:r>
            <w:r>
              <w:rPr>
                <w:rFonts w:hint="eastAsia" w:ascii="宋体" w:hAnsi="宋体" w:cs="宋体"/>
              </w:rPr>
              <w:t xml:space="preserve">每项</w:t>
            </w:r>
            <w:r>
              <w:rPr>
                <w:rFonts w:hint="eastAsia" w:ascii="宋体" w:hAnsi="宋体" w:cs="宋体"/>
                <w:lang w:val="zh-CN"/>
              </w:rPr>
              <w:t xml:space="preserve">内容不合理可行或未提供方案的不得分。</w:t>
            </w:r>
            <w:r>
              <w:rPr>
                <w:rFonts w:hint="eastAsia" w:ascii="宋体" w:hAnsi="宋体" w:cs="宋体"/>
                <w:sz w:val="21"/>
                <w:szCs w:val="21"/>
                <w:lang w:val="en-US" w:eastAsia="zh-CN" w:bidi="ar-SA"/>
              </w:rPr>
            </w:r>
            <w:r/>
          </w:p>
        </w:tc>
        <w:tc>
          <w:tcPr>
            <w:tcW w:w="647" w:type="dxa"/>
            <w:vAlign w:val="center"/>
            <w:textDirection w:val="lrTb"/>
            <w:noWrap w:val="false"/>
          </w:tcPr>
          <w:p>
            <w:pPr>
              <w:pStyle w:val="869"/>
              <w:jc w:val="center"/>
              <w:spacing w:before="68"/>
              <w:rPr>
                <w:rFonts w:ascii="宋体" w:hAnsi="宋体" w:cs="宋体"/>
                <w:sz w:val="21"/>
                <w:szCs w:val="22"/>
                <w:lang w:val="en-US" w:eastAsia="zh-CN" w:bidi="ar-SA"/>
              </w:rPr>
            </w:pPr>
            <w:r>
              <w:rPr>
                <w:rFonts w:hint="eastAsia" w:ascii="宋体" w:hAnsi="宋体" w:cs="宋体"/>
                <w:szCs w:val="22"/>
              </w:rPr>
              <w:t xml:space="preserve">3</w:t>
            </w:r>
            <w:r>
              <w:rPr>
                <w:rFonts w:ascii="宋体" w:hAnsi="宋体" w:cs="宋体"/>
                <w:sz w:val="21"/>
                <w:szCs w:val="22"/>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6"/>
                <w:sz w:val="21"/>
                <w:szCs w:val="21"/>
                <w:lang w:val="en-US" w:eastAsia="zh-CN"/>
              </w:rPr>
            </w:pPr>
            <w:r>
              <w:rPr>
                <w:rFonts w:ascii="宋体" w:hAnsi="宋体" w:eastAsia="宋体" w:cs="宋体"/>
                <w:spacing w:val="-6"/>
                <w:sz w:val="21"/>
                <w:szCs w:val="21"/>
                <w:lang w:val="en-US" w:eastAsia="zh-CN"/>
              </w:rPr>
              <w:t xml:space="preserve">主观分</w:t>
            </w:r>
            <w:r>
              <w:rPr>
                <w:rFonts w:ascii="宋体" w:hAnsi="宋体" w:eastAsia="宋体" w:cs="宋体"/>
                <w:spacing w:val="-6"/>
                <w:sz w:val="21"/>
                <w:szCs w:val="21"/>
                <w:lang w:val="en-US" w:eastAsia="zh-CN"/>
              </w:rPr>
            </w:r>
            <w:r/>
          </w:p>
        </w:tc>
      </w:tr>
      <w:tr>
        <w:trPr>
          <w:trHeight w:val="13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3.3</w:t>
            </w:r>
            <w:r>
              <w:rPr>
                <w:rFonts w:ascii="宋体" w:hAnsi="宋体" w:eastAsia="宋体" w:cs="宋体"/>
                <w:spacing w:val="-2"/>
                <w:sz w:val="21"/>
                <w:szCs w:val="21"/>
                <w:lang w:val="en-US" w:eastAsia="zh-CN"/>
              </w:rPr>
            </w:r>
            <w:r/>
          </w:p>
        </w:tc>
        <w:tc>
          <w:tcPr>
            <w:tcW w:w="1179" w:type="dxa"/>
            <w:vAlign w:val="center"/>
            <w:textDirection w:val="lrTb"/>
            <w:noWrap w:val="false"/>
          </w:tcPr>
          <w:p>
            <w:pPr>
              <w:pStyle w:val="869"/>
              <w:jc w:val="left"/>
              <w:spacing w:before="68"/>
              <w:rPr>
                <w:rFonts w:hint="eastAsia" w:ascii="宋体" w:hAnsi="宋体" w:cs="宋体"/>
                <w:spacing w:val="-2"/>
                <w:sz w:val="21"/>
                <w:szCs w:val="21"/>
                <w:lang w:val="en-US" w:eastAsia="zh-CN" w:bidi="ar-SA"/>
              </w:rPr>
            </w:pPr>
            <w:r>
              <w:rPr>
                <w:rFonts w:hint="eastAsia" w:ascii="宋体" w:hAnsi="宋体" w:cs="宋体"/>
                <w:spacing w:val="-2"/>
              </w:rPr>
              <w:t xml:space="preserve">培训方案</w:t>
            </w:r>
            <w:r>
              <w:rPr>
                <w:rFonts w:hint="eastAsia" w:ascii="宋体" w:hAnsi="宋体" w:cs="宋体"/>
                <w:spacing w:val="-2"/>
                <w:sz w:val="21"/>
                <w:szCs w:val="21"/>
                <w:lang w:val="en-US" w:eastAsia="zh-CN" w:bidi="ar-SA"/>
              </w:rPr>
            </w:r>
            <w:r/>
          </w:p>
        </w:tc>
        <w:tc>
          <w:tcPr>
            <w:tcW w:w="6330" w:type="dxa"/>
            <w:vAlign w:val="center"/>
            <w:textDirection w:val="lrTb"/>
            <w:noWrap w:val="false"/>
          </w:tcPr>
          <w:p>
            <w:pPr>
              <w:pStyle w:val="869"/>
              <w:jc w:val="left"/>
              <w:rPr>
                <w:rFonts w:ascii="宋体" w:hAnsi="宋体" w:cs="宋体"/>
                <w:lang w:val="zh-CN"/>
              </w:rPr>
            </w:pPr>
            <w:r>
              <w:rPr>
                <w:rFonts w:hint="eastAsia" w:ascii="宋体" w:hAnsi="宋体" w:cs="宋体"/>
                <w:color w:val="000000"/>
              </w:rPr>
              <w:t xml:space="preserve">评</w:t>
            </w:r>
            <w:r>
              <w:rPr>
                <w:rFonts w:ascii="宋体" w:hAnsi="宋体" w:cs="宋体"/>
                <w:color w:val="000000"/>
              </w:rPr>
              <w:t xml:space="preserve">委根据</w:t>
            </w:r>
            <w:r>
              <w:rPr>
                <w:rFonts w:hint="eastAsia" w:ascii="宋体" w:hAnsi="宋体" w:cs="宋体"/>
                <w:color w:val="000000"/>
              </w:rPr>
              <w:t xml:space="preserve">供应商</w:t>
            </w:r>
            <w:r>
              <w:rPr>
                <w:rFonts w:ascii="宋体" w:hAnsi="宋体" w:cs="宋体"/>
                <w:color w:val="000000"/>
              </w:rPr>
              <w:t xml:space="preserve">提供的项目培训方案</w:t>
            </w:r>
            <w:r>
              <w:rPr>
                <w:rFonts w:hint="eastAsia" w:ascii="宋体" w:hAnsi="宋体" w:cs="宋体"/>
                <w:color w:val="000000"/>
              </w:rPr>
              <w:t xml:space="preserve">综合评分，</w:t>
            </w:r>
            <w:r>
              <w:rPr>
                <w:rFonts w:ascii="宋体" w:hAnsi="宋体" w:cs="宋体"/>
                <w:color w:val="000000"/>
              </w:rPr>
              <w:t xml:space="preserve">包括</w:t>
            </w:r>
            <w:r>
              <w:rPr>
                <w:rFonts w:hint="eastAsia" w:ascii="宋体" w:hAnsi="宋体" w:cs="宋体"/>
                <w:color w:val="000000"/>
              </w:rPr>
              <w:t xml:space="preserve">1.</w:t>
            </w:r>
            <w:r>
              <w:rPr>
                <w:rFonts w:ascii="宋体" w:hAnsi="宋体" w:cs="宋体"/>
                <w:color w:val="000000"/>
              </w:rPr>
              <w:t xml:space="preserve">培训计划</w:t>
            </w:r>
            <w:r>
              <w:rPr>
                <w:rFonts w:hint="eastAsia" w:ascii="宋体" w:hAnsi="宋体" w:cs="宋体"/>
                <w:color w:val="000000"/>
              </w:rPr>
              <w:t xml:space="preserve">；2.</w:t>
            </w:r>
            <w:r>
              <w:rPr>
                <w:rFonts w:ascii="宋体" w:hAnsi="宋体" w:cs="宋体"/>
                <w:color w:val="000000"/>
              </w:rPr>
              <w:t xml:space="preserve">培训内容</w:t>
            </w:r>
            <w:r>
              <w:rPr>
                <w:rFonts w:hint="eastAsia" w:ascii="宋体" w:hAnsi="宋体" w:cs="宋体"/>
                <w:color w:val="000000"/>
              </w:rPr>
              <w:t xml:space="preserve">；3.培训方式</w:t>
            </w:r>
            <w:r>
              <w:rPr>
                <w:rFonts w:hint="eastAsia" w:ascii="宋体" w:hAnsi="宋体" w:cs="宋体"/>
                <w:color w:val="000000"/>
                <w:szCs w:val="22"/>
              </w:rPr>
              <w:t xml:space="preserve">。</w:t>
            </w:r>
            <w:r>
              <w:rPr>
                <w:rFonts w:hint="eastAsia" w:ascii="宋体" w:hAnsi="宋体" w:cs="宋体"/>
                <w:color w:val="000000"/>
              </w:rPr>
              <w:t xml:space="preserve">以上每项内容逐条阐述。</w:t>
            </w:r>
            <w:r>
              <w:rPr>
                <w:rFonts w:ascii="宋体" w:hAnsi="宋体" w:cs="宋体"/>
                <w:lang w:val="zh-CN"/>
              </w:rPr>
            </w:r>
            <w:r/>
          </w:p>
          <w:p>
            <w:pPr>
              <w:pStyle w:val="869"/>
              <w:jc w:val="left"/>
              <w:rPr>
                <w:rFonts w:ascii="宋体" w:hAnsi="宋体" w:cs="宋体"/>
                <w:lang w:val="zh-CN"/>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w:t>
            </w:r>
            <w:r>
              <w:rPr>
                <w:rFonts w:hint="eastAsia" w:ascii="宋体" w:hAnsi="宋体" w:cs="宋体"/>
                <w:lang w:val="zh-CN"/>
              </w:rPr>
              <w:t xml:space="preserve">以上</w:t>
            </w:r>
            <w:r>
              <w:rPr>
                <w:rFonts w:hint="eastAsia" w:ascii="宋体" w:hAnsi="宋体" w:cs="宋体"/>
              </w:rPr>
              <w:t xml:space="preserve">每项</w:t>
            </w:r>
            <w:r>
              <w:rPr>
                <w:rFonts w:hint="eastAsia" w:ascii="宋体" w:hAnsi="宋体" w:cs="宋体"/>
                <w:lang w:val="zh-CN"/>
              </w:rPr>
              <w:t xml:space="preserve">内容</w:t>
            </w:r>
            <w:r>
              <w:rPr>
                <w:rFonts w:hint="eastAsia" w:ascii="宋体" w:hAnsi="宋体" w:cs="宋体"/>
              </w:rPr>
              <w:t xml:space="preserve">完整详细、针对性强的，得1分； </w:t>
            </w:r>
            <w:r>
              <w:rPr>
                <w:rFonts w:ascii="宋体" w:hAnsi="宋体" w:cs="宋体"/>
                <w:lang w:val="zh-CN"/>
              </w:rPr>
            </w:r>
            <w:r/>
          </w:p>
          <w:p>
            <w:pPr>
              <w:pStyle w:val="869"/>
              <w:jc w:val="left"/>
              <w:rPr>
                <w:rFonts w:ascii="宋体" w:hAnsi="宋体" w:cs="宋体"/>
                <w:lang w:val="zh-CN"/>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w:t>
            </w:r>
            <w:r>
              <w:rPr>
                <w:rFonts w:hint="eastAsia" w:ascii="宋体" w:hAnsi="宋体" w:cs="宋体"/>
                <w:lang w:val="zh-CN"/>
              </w:rPr>
              <w:t xml:space="preserve">以上</w:t>
            </w:r>
            <w:r>
              <w:rPr>
                <w:rFonts w:hint="eastAsia" w:ascii="宋体" w:hAnsi="宋体" w:cs="宋体"/>
              </w:rPr>
              <w:t xml:space="preserve">每项</w:t>
            </w:r>
            <w:r>
              <w:rPr>
                <w:rFonts w:hint="eastAsia" w:ascii="宋体" w:hAnsi="宋体" w:cs="宋体"/>
                <w:lang w:val="zh-CN"/>
              </w:rPr>
              <w:t xml:space="preserve">内容</w:t>
            </w:r>
            <w:r>
              <w:rPr>
                <w:rFonts w:hint="eastAsia" w:ascii="宋体" w:hAnsi="宋体" w:cs="宋体"/>
              </w:rPr>
              <w:t xml:space="preserve">基本满足采购需求，有一定针对性的，得0.5分； </w:t>
            </w:r>
            <w:r>
              <w:rPr>
                <w:rFonts w:ascii="宋体" w:hAnsi="宋体" w:cs="宋体"/>
                <w:lang w:val="zh-CN"/>
              </w:rPr>
            </w:r>
            <w:r/>
          </w:p>
          <w:p>
            <w:pPr>
              <w:pStyle w:val="869"/>
              <w:jc w:val="left"/>
              <w:rPr>
                <w:rFonts w:hint="eastAsia" w:ascii="宋体" w:hAnsi="宋体" w:cs="宋体"/>
                <w:sz w:val="21"/>
                <w:szCs w:val="21"/>
                <w:lang w:val="zh-CN" w:eastAsia="zh-CN" w:bidi="ar-SA"/>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w:t>
            </w:r>
            <w:r>
              <w:rPr>
                <w:rFonts w:hint="eastAsia" w:ascii="宋体" w:hAnsi="宋体" w:cs="宋体"/>
                <w:lang w:val="zh-CN"/>
              </w:rPr>
              <w:t xml:space="preserve">以上</w:t>
            </w:r>
            <w:r>
              <w:rPr>
                <w:rFonts w:hint="eastAsia" w:ascii="宋体" w:hAnsi="宋体" w:cs="宋体"/>
              </w:rPr>
              <w:t xml:space="preserve">每项</w:t>
            </w:r>
            <w:r>
              <w:rPr>
                <w:rFonts w:hint="eastAsia" w:ascii="宋体" w:hAnsi="宋体" w:cs="宋体"/>
                <w:lang w:val="zh-CN"/>
              </w:rPr>
              <w:t xml:space="preserve">内容</w:t>
            </w:r>
            <w:r>
              <w:rPr>
                <w:rFonts w:hint="eastAsia" w:ascii="宋体" w:hAnsi="宋体" w:cs="宋体"/>
              </w:rPr>
              <w:t xml:space="preserve">没有针对性或未提供方案的不得分。</w:t>
            </w:r>
            <w:r>
              <w:rPr>
                <w:rFonts w:hint="eastAsia" w:ascii="宋体" w:hAnsi="宋体" w:cs="宋体"/>
                <w:sz w:val="21"/>
                <w:szCs w:val="21"/>
                <w:lang w:val="zh-CN" w:eastAsia="zh-CN" w:bidi="ar-SA"/>
              </w:rPr>
            </w:r>
            <w:r/>
          </w:p>
        </w:tc>
        <w:tc>
          <w:tcPr>
            <w:tcW w:w="647" w:type="dxa"/>
            <w:vAlign w:val="center"/>
            <w:textDirection w:val="lrTb"/>
            <w:noWrap w:val="false"/>
          </w:tcPr>
          <w:p>
            <w:pPr>
              <w:pStyle w:val="869"/>
              <w:jc w:val="center"/>
              <w:spacing w:before="68"/>
              <w:rPr>
                <w:rFonts w:hint="eastAsia" w:ascii="宋体" w:hAnsi="宋体" w:cs="宋体"/>
                <w:sz w:val="21"/>
                <w:szCs w:val="22"/>
                <w:lang w:val="en-US" w:eastAsia="zh-CN" w:bidi="ar-SA"/>
              </w:rPr>
            </w:pPr>
            <w:r>
              <w:rPr>
                <w:rFonts w:ascii="宋体" w:hAnsi="宋体" w:cs="宋体"/>
              </w:rPr>
              <w:t xml:space="preserve">3</w:t>
            </w:r>
            <w:r>
              <w:rPr>
                <w:rFonts w:hint="eastAsia" w:ascii="宋体" w:hAnsi="宋体" w:cs="宋体"/>
                <w:sz w:val="21"/>
                <w:szCs w:val="22"/>
                <w:lang w:val="en-US" w:eastAsia="zh-CN" w:bidi="ar-SA"/>
              </w:rPr>
            </w:r>
            <w:r/>
          </w:p>
        </w:tc>
        <w:tc>
          <w:tcPr>
            <w:tcW w:w="900" w:type="dxa"/>
            <w:vAlign w:val="center"/>
            <w:textDirection w:val="lrTb"/>
            <w:noWrap w:val="false"/>
          </w:tcPr>
          <w:p>
            <w:pPr>
              <w:pStyle w:val="869"/>
              <w:jc w:val="center"/>
              <w:spacing w:before="68"/>
              <w:rPr>
                <w:rFonts w:ascii="宋体" w:hAnsi="宋体" w:cs="宋体"/>
                <w:spacing w:val="-6"/>
                <w:sz w:val="21"/>
                <w:szCs w:val="21"/>
                <w:lang w:val="en-US" w:eastAsia="zh-CN" w:bidi="ar-SA"/>
              </w:rPr>
            </w:pPr>
            <w:r>
              <w:rPr>
                <w:rFonts w:ascii="宋体" w:hAnsi="宋体" w:cs="宋体"/>
                <w:spacing w:val="-6"/>
              </w:rPr>
              <w:t xml:space="preserve">主观分</w:t>
            </w:r>
            <w:r>
              <w:rPr>
                <w:rFonts w:ascii="宋体" w:hAnsi="宋体" w:cs="宋体"/>
                <w:spacing w:val="-6"/>
                <w:sz w:val="21"/>
                <w:szCs w:val="21"/>
                <w:lang w:val="en-US" w:eastAsia="zh-CN" w:bidi="ar-SA"/>
              </w:rPr>
            </w:r>
            <w:r/>
          </w:p>
        </w:tc>
      </w:tr>
      <w:tr>
        <w:trPr>
          <w:trHeight w:val="13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3.4</w:t>
            </w:r>
            <w:r>
              <w:rPr>
                <w:rFonts w:ascii="宋体" w:hAnsi="宋体" w:eastAsia="宋体" w:cs="宋体"/>
                <w:spacing w:val="-2"/>
                <w:sz w:val="21"/>
                <w:szCs w:val="21"/>
                <w:lang w:val="en-US" w:eastAsia="zh-CN"/>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Times New Roman" w:hAnsi="Times New Roman" w:eastAsia="宋体" w:cs="Times New Roman"/>
                <w:color w:val="000000"/>
                <w:sz w:val="21"/>
                <w:szCs w:val="21"/>
                <w:highlight w:val="none"/>
                <w:lang w:val="en-US" w:eastAsia="zh-CN"/>
              </w:rPr>
              <w:t xml:space="preserve">本地化服务能力</w:t>
            </w:r>
            <w:r>
              <w:rPr>
                <w:rFonts w:hint="eastAsia" w:ascii="宋体" w:hAnsi="宋体" w:eastAsia="宋体" w:cs="宋体"/>
                <w:color w:val="000000"/>
                <w:spacing w:val="-2"/>
                <w:sz w:val="21"/>
                <w:szCs w:val="21"/>
                <w:lang w:val="en-US" w:eastAsia="zh-CN" w:bidi="ar-SA"/>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rPr>
              <w:t xml:space="preserve">投标人具有本地化服务能力的得3分，未提供不得分。（提供承诺书或有效证明材料，承诺书格式自拟）</w:t>
            </w:r>
            <w:r>
              <w:rPr>
                <w:rFonts w:hint="eastAsia" w:ascii="宋体" w:hAnsi="宋体" w:eastAsia="宋体" w:cs="宋体"/>
                <w:color w:val="000000"/>
                <w:spacing w:val="-2"/>
                <w:sz w:val="21"/>
                <w:szCs w:val="21"/>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 w:val="21"/>
                <w:szCs w:val="21"/>
                <w:lang w:val="en-US" w:eastAsia="zh-CN"/>
              </w:rPr>
              <w:t xml:space="preserve">客观分</w:t>
            </w:r>
            <w:r>
              <w:rPr>
                <w:rFonts w:hint="eastAsia" w:ascii="宋体" w:hAnsi="宋体" w:eastAsia="宋体" w:cs="宋体"/>
                <w:spacing w:val="-6"/>
                <w:sz w:val="21"/>
                <w:szCs w:val="21"/>
                <w:lang w:val="en-US" w:eastAsia="zh-CN" w:bidi="ar-SA"/>
              </w:rPr>
            </w:r>
            <w:r/>
          </w:p>
        </w:tc>
      </w:tr>
      <w:tr>
        <w:trPr>
          <w:trHeight w:val="455"/>
        </w:trPr>
        <w:tc>
          <w:tcPr>
            <w:gridSpan w:val="5"/>
            <w:tcW w:w="9575" w:type="dxa"/>
            <w:vAlign w:val="center"/>
            <w:textDirection w:val="lrTb"/>
            <w:noWrap w:val="false"/>
          </w:tcPr>
          <w:p>
            <w:pPr>
              <w:pStyle w:val="869"/>
              <w:keepLines w:val="0"/>
              <w:keepNext w:val="0"/>
              <w:pageBreakBefore w:val="0"/>
              <w:spacing w:line="264" w:lineRule="auto"/>
              <w:widowControl w:val="off"/>
              <w:rPr>
                <w:rFonts w:ascii="宋体" w:hAnsi="宋体" w:eastAsia="宋体" w:cs="宋体"/>
                <w:sz w:val="21"/>
                <w:szCs w:val="21"/>
              </w:rPr>
            </w:pPr>
            <w:r>
              <w:rPr>
                <w:rFonts w:hint="eastAsia" w:ascii="宋体" w:hAnsi="宋体" w:eastAsia="宋体" w:cs="宋体"/>
                <w:b/>
                <w:bCs/>
                <w:spacing w:val="-3"/>
                <w:sz w:val="21"/>
                <w:szCs w:val="21"/>
                <w:lang w:val="en-US" w:eastAsia="zh-CN"/>
              </w:rPr>
              <w:t xml:space="preserve">4.业绩</w:t>
            </w:r>
            <w:r>
              <w:rPr>
                <w:rFonts w:ascii="宋体" w:hAnsi="宋体" w:eastAsia="宋体" w:cs="宋体"/>
                <w:sz w:val="21"/>
                <w:szCs w:val="21"/>
              </w:rPr>
            </w:r>
            <w:r/>
          </w:p>
        </w:tc>
      </w:tr>
      <w:tr>
        <w:trPr>
          <w:trHeight w:val="101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 w:val="21"/>
                <w:szCs w:val="21"/>
              </w:rPr>
            </w:pPr>
            <w:r>
              <w:rPr>
                <w:rFonts w:hint="eastAsia" w:ascii="宋体" w:hAnsi="宋体" w:eastAsia="宋体" w:cs="宋体"/>
                <w:spacing w:val="-2"/>
                <w:sz w:val="21"/>
                <w:szCs w:val="21"/>
                <w:lang w:val="en-US" w:eastAsia="zh-CN"/>
              </w:rPr>
              <w:t xml:space="preserve">4</w:t>
            </w:r>
            <w:r>
              <w:rPr>
                <w:rFonts w:ascii="宋体" w:hAnsi="宋体" w:eastAsia="宋体" w:cs="宋体"/>
                <w:spacing w:val="-2"/>
                <w:sz w:val="21"/>
                <w:szCs w:val="21"/>
              </w:rPr>
              <w:t xml:space="preserve">.1</w:t>
            </w:r>
            <w:r>
              <w:rPr>
                <w:rFonts w:ascii="宋体" w:hAnsi="宋体" w:eastAsia="宋体" w:cs="宋体"/>
                <w:spacing w:val="-2"/>
                <w:sz w:val="21"/>
                <w:szCs w:val="21"/>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000000"/>
                <w:spacing w:val="-2"/>
                <w:sz w:val="21"/>
                <w:szCs w:val="21"/>
              </w:rPr>
            </w:pPr>
            <w:r>
              <w:rPr>
                <w:rFonts w:hint="eastAsia" w:ascii="Times New Roman" w:hAnsi="Times New Roman" w:eastAsia="宋体" w:cs="Times New Roman"/>
                <w:color w:val="000000"/>
                <w:spacing w:val="0"/>
                <w:sz w:val="21"/>
                <w:szCs w:val="21"/>
                <w:highlight w:val="none"/>
                <w:lang w:eastAsia="zh-CN"/>
              </w:rPr>
              <w:t xml:space="preserve">投标人</w:t>
            </w:r>
            <w:r>
              <w:rPr>
                <w:rFonts w:hint="eastAsia" w:ascii="Times New Roman" w:hAnsi="Times New Roman" w:eastAsia="宋体" w:cs="Times New Roman"/>
                <w:color w:val="000000"/>
                <w:spacing w:val="0"/>
                <w:sz w:val="21"/>
                <w:szCs w:val="21"/>
                <w:highlight w:val="none"/>
              </w:rPr>
              <w:t xml:space="preserve">业绩</w:t>
            </w:r>
            <w:r>
              <w:rPr>
                <w:rFonts w:ascii="宋体" w:hAnsi="宋体" w:eastAsia="宋体" w:cs="宋体"/>
                <w:color w:val="000000"/>
                <w:spacing w:val="-2"/>
                <w:sz w:val="21"/>
                <w:szCs w:val="21"/>
              </w:rPr>
            </w:r>
            <w:r/>
          </w:p>
        </w:tc>
        <w:tc>
          <w:tcPr>
            <w:tcW w:w="6330" w:type="dxa"/>
            <w:vAlign w:val="center"/>
            <w:textDirection w:val="lrTb"/>
            <w:noWrap w:val="false"/>
          </w:tcPr>
          <w:p>
            <w:pPr>
              <w:pStyle w:val="869"/>
              <w:jc w:val="both"/>
              <w:keepLines w:val="0"/>
              <w:keepNext w:val="0"/>
              <w:pageBreakBefore w:val="0"/>
              <w:spacing w:line="264" w:lineRule="auto"/>
              <w:widowControl w:val="off"/>
              <w:rPr>
                <w:rFonts w:ascii="Times New Roman" w:hAnsi="Times New Roman" w:eastAsia="方正仿宋_GBK" w:cs="Times New Roman"/>
                <w:color w:val="000000"/>
                <w:sz w:val="21"/>
                <w:szCs w:val="21"/>
                <w:lang w:val="en-US" w:eastAsia="zh-CN" w:bidi="zh-CN"/>
              </w:rPr>
            </w:pPr>
            <w:r>
              <w:rPr>
                <w:rFonts w:ascii="宋体" w:hAnsi="宋体" w:eastAsia="宋体" w:cs="宋体"/>
                <w:color w:val="000000"/>
                <w:sz w:val="21"/>
                <w:szCs w:val="21"/>
                <w:lang w:val="en-US" w:eastAsia="zh-CN"/>
              </w:rPr>
              <w:t xml:space="preserve">投标人</w:t>
            </w:r>
            <w:r>
              <w:rPr>
                <w:rFonts w:hint="eastAsia" w:ascii="宋体" w:hAnsi="宋体" w:eastAsia="宋体" w:cs="宋体"/>
                <w:color w:val="000000"/>
                <w:sz w:val="21"/>
                <w:szCs w:val="21"/>
                <w:lang w:val="en-US" w:eastAsia="zh-CN"/>
              </w:rPr>
              <w:t xml:space="preserve">提供</w:t>
            </w:r>
            <w:r>
              <w:rPr>
                <w:rFonts w:ascii="宋体" w:hAnsi="宋体" w:eastAsia="宋体" w:cs="宋体"/>
                <w:color w:val="000000"/>
                <w:sz w:val="21"/>
                <w:szCs w:val="21"/>
                <w:lang w:val="en-US" w:eastAsia="zh-CN"/>
              </w:rPr>
              <w:t xml:space="preserve">20</w:t>
            </w:r>
            <w:r>
              <w:rPr>
                <w:rFonts w:hint="eastAsia" w:ascii="宋体" w:hAnsi="宋体" w:eastAsia="宋体" w:cs="宋体"/>
                <w:color w:val="000000"/>
                <w:sz w:val="21"/>
                <w:szCs w:val="21"/>
                <w:lang w:val="en-US" w:eastAsia="zh-CN"/>
              </w:rPr>
              <w:t xml:space="preserve">22</w:t>
            </w:r>
            <w:r>
              <w:rPr>
                <w:rFonts w:ascii="宋体" w:hAnsi="宋体" w:eastAsia="宋体" w:cs="宋体"/>
                <w:color w:val="000000"/>
                <w:sz w:val="21"/>
                <w:szCs w:val="21"/>
                <w:lang w:val="en-US" w:eastAsia="zh-CN"/>
              </w:rPr>
              <w:t xml:space="preserve">年</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月</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日</w:t>
            </w:r>
            <w:r>
              <w:rPr>
                <w:rFonts w:ascii="宋体" w:hAnsi="宋体" w:eastAsia="宋体" w:cs="宋体"/>
                <w:color w:val="000000"/>
                <w:sz w:val="21"/>
                <w:szCs w:val="21"/>
                <w:lang w:val="en-US" w:eastAsia="zh-CN"/>
              </w:rPr>
              <w:t xml:space="preserve">（含）以来类似项目业绩</w:t>
            </w:r>
            <w:r>
              <w:rPr>
                <w:rFonts w:hint="eastAsia" w:ascii="宋体" w:hAnsi="宋体" w:eastAsia="宋体" w:cs="宋体"/>
                <w:color w:val="000000"/>
                <w:sz w:val="21"/>
                <w:szCs w:val="21"/>
                <w:lang w:val="en-US" w:eastAsia="zh-CN"/>
              </w:rPr>
              <w:t xml:space="preserve">（至少包含</w:t>
            </w:r>
            <w:r>
              <w:rPr>
                <w:rFonts w:hint="eastAsia" w:ascii="宋体" w:hAnsi="宋体" w:cs="宋体"/>
              </w:rPr>
              <w:t xml:space="preserve">“数据采集交换平台”或“数据采集分析”或“数据空间”</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t xml:space="preserve">，每提供</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个得</w:t>
            </w:r>
            <w:r>
              <w:rPr>
                <w:rFonts w:hint="eastAsia" w:ascii="宋体" w:hAnsi="宋体" w:eastAsia="宋体" w:cs="宋体"/>
                <w:color w:val="000000"/>
                <w:sz w:val="21"/>
                <w:szCs w:val="21"/>
                <w:lang w:val="en-US" w:eastAsia="zh-CN"/>
              </w:rPr>
              <w:t xml:space="preserve">2</w:t>
            </w:r>
            <w:r>
              <w:rPr>
                <w:rFonts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t xml:space="preserve">，最多得6分，未提供不得分</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bidi="ar-SA"/>
              </w:rPr>
              <w:t xml:space="preserve">时间以合同签订时间为准，</w:t>
            </w:r>
            <w:r>
              <w:rPr>
                <w:rFonts w:ascii="宋体" w:hAnsi="宋体" w:eastAsia="宋体" w:cs="宋体"/>
                <w:color w:val="000000"/>
                <w:sz w:val="21"/>
                <w:szCs w:val="21"/>
                <w:lang w:val="en-US" w:eastAsia="zh-CN"/>
              </w:rPr>
              <w:t xml:space="preserve">提供有效合同，合同</w:t>
            </w:r>
            <w:r>
              <w:rPr>
                <w:rFonts w:hint="eastAsia" w:ascii="宋体" w:hAnsi="宋体" w:eastAsia="宋体" w:cs="宋体"/>
                <w:color w:val="000000"/>
                <w:sz w:val="21"/>
                <w:szCs w:val="21"/>
                <w:lang w:val="en-US" w:eastAsia="zh-CN"/>
              </w:rPr>
              <w:t xml:space="preserve">页</w:t>
            </w:r>
            <w:r>
              <w:rPr>
                <w:rFonts w:ascii="宋体" w:hAnsi="宋体" w:eastAsia="宋体" w:cs="宋体"/>
                <w:color w:val="000000"/>
                <w:sz w:val="21"/>
                <w:szCs w:val="21"/>
                <w:lang w:val="en-US" w:eastAsia="zh-CN"/>
              </w:rPr>
              <w:t xml:space="preserve">须清晰可见相应内容</w:t>
            </w:r>
            <w:r>
              <w:rPr>
                <w:rFonts w:ascii="宋体" w:hAnsi="宋体" w:eastAsia="宋体" w:cs="宋体"/>
                <w:color w:val="000000"/>
                <w:sz w:val="21"/>
                <w:szCs w:val="21"/>
                <w:lang w:val="en-US" w:eastAsia="zh-CN" w:bidi="ar-SA"/>
              </w:rPr>
              <w:t xml:space="preserve">）</w:t>
            </w:r>
            <w:r>
              <w:rPr>
                <w:rFonts w:ascii="Times New Roman" w:hAnsi="Times New Roman" w:eastAsia="方正仿宋_GBK" w:cs="Times New Roman"/>
                <w:color w:val="000000"/>
                <w:sz w:val="21"/>
                <w:szCs w:val="21"/>
                <w:lang w:val="en-US" w:eastAsia="zh-CN" w:bidi="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hint="eastAsia" w:ascii="宋体" w:hAnsi="宋体" w:eastAsia="宋体" w:cs="宋体"/>
                <w:sz w:val="21"/>
                <w:szCs w:val="21"/>
                <w:lang w:val="en-US" w:eastAsia="zh-CN"/>
              </w:rPr>
              <w:t xml:space="preserve">6</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lang w:eastAsia="zh-CN"/>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z w:val="21"/>
                <w:szCs w:val="21"/>
                <w:lang w:eastAsia="zh-CN"/>
              </w:rPr>
            </w:r>
            <w:r/>
          </w:p>
        </w:tc>
      </w:tr>
      <w:tr>
        <w:trPr>
          <w:trHeight w:val="269"/>
        </w:trPr>
        <w:tc>
          <w:tcPr>
            <w:gridSpan w:val="5"/>
            <w:tcW w:w="9575" w:type="dxa"/>
            <w:vAlign w:val="top"/>
            <w:textDirection w:val="lrTb"/>
            <w:noWrap w:val="false"/>
          </w:tcPr>
          <w:p>
            <w:pPr>
              <w:pStyle w:val="869"/>
              <w:keepLines w:val="0"/>
              <w:keepNext w:val="0"/>
              <w:pageBreakBefore w:val="0"/>
              <w:spacing w:before="123" w:line="264" w:lineRule="auto"/>
              <w:widowControl w:val="off"/>
              <w:rPr>
                <w:rFonts w:ascii="宋体" w:hAnsi="宋体" w:eastAsia="宋体" w:cs="宋体"/>
                <w:sz w:val="21"/>
                <w:szCs w:val="21"/>
              </w:rPr>
            </w:pPr>
            <w:r>
              <w:rPr>
                <w:rFonts w:hint="eastAsia" w:ascii="宋体" w:hAnsi="宋体" w:eastAsia="宋体" w:cs="宋体"/>
                <w:b/>
                <w:bCs/>
                <w:spacing w:val="-3"/>
                <w:sz w:val="21"/>
                <w:szCs w:val="21"/>
                <w:lang w:val="en-US" w:eastAsia="zh-CN"/>
              </w:rPr>
              <w:t xml:space="preserve">5.履约能力</w:t>
            </w:r>
            <w:r>
              <w:rPr>
                <w:rFonts w:ascii="宋体" w:hAnsi="宋体" w:eastAsia="宋体" w:cs="宋体"/>
                <w:sz w:val="21"/>
                <w:szCs w:val="21"/>
              </w:rPr>
            </w:r>
            <w:r/>
          </w:p>
        </w:tc>
      </w:tr>
      <w:tr>
        <w:trPr>
          <w:trHeight w:val="387"/>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5</w:t>
            </w:r>
            <w:r>
              <w:rPr>
                <w:rFonts w:ascii="宋体" w:hAnsi="宋体" w:eastAsia="宋体" w:cs="宋体"/>
                <w:color w:val="000000"/>
                <w:spacing w:val="-2"/>
                <w:sz w:val="21"/>
                <w:szCs w:val="21"/>
              </w:rPr>
              <w:t xml:space="preserve">.1</w:t>
            </w:r>
            <w:r>
              <w:rPr>
                <w:rFonts w:ascii="宋体" w:hAnsi="宋体" w:eastAsia="宋体" w:cs="宋体"/>
                <w:color w:val="000000"/>
                <w:spacing w:val="-2"/>
                <w:sz w:val="21"/>
                <w:szCs w:val="21"/>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1</w:t>
            </w:r>
            <w:r>
              <w:rPr>
                <w:rFonts w:hint="eastAsia" w:ascii="Times New Roman" w:hAnsi="Times New Roman" w:eastAsia="宋体" w:cs="Times New Roman"/>
                <w:color w:val="000000"/>
                <w:spacing w:val="0"/>
                <w:sz w:val="21"/>
                <w:szCs w:val="21"/>
                <w:lang w:val="en-US" w:eastAsia="zh-CN"/>
              </w:rPr>
            </w:r>
            <w:r/>
          </w:p>
        </w:tc>
        <w:tc>
          <w:tcPr>
            <w:tcW w:w="6330" w:type="dxa"/>
            <w:vAlign w:val="center"/>
            <w:textDirection w:val="lrTb"/>
            <w:noWrap w:val="false"/>
          </w:tcPr>
          <w:p>
            <w:pPr>
              <w:pStyle w:val="869"/>
              <w:rPr>
                <w:rFonts w:hint="eastAsia" w:ascii="宋体" w:hAnsi="宋体" w:cs="宋体"/>
                <w:lang w:val="zh-CN"/>
              </w:rPr>
            </w:pPr>
            <w:r>
              <w:rPr>
                <w:rFonts w:hint="eastAsia" w:ascii="宋体" w:hAnsi="宋体" w:cs="宋体"/>
                <w:lang w:val="zh-CN"/>
              </w:rPr>
              <w:t xml:space="preserve">投标人拟投入本项目的项目经理具备信息系统项目管理师（高级）证书的，得</w:t>
            </w:r>
            <w:r>
              <w:rPr>
                <w:rFonts w:ascii="宋体" w:hAnsi="宋体" w:cs="宋体"/>
                <w:lang w:val="zh-CN"/>
              </w:rPr>
              <w:t xml:space="preserve">3</w:t>
            </w:r>
            <w:r>
              <w:rPr>
                <w:rFonts w:hint="eastAsia" w:ascii="宋体" w:hAnsi="宋体" w:cs="宋体"/>
                <w:lang w:val="zh-CN"/>
              </w:rPr>
              <w:t xml:space="preserve">分。</w:t>
            </w:r>
            <w:r>
              <w:rPr>
                <w:rFonts w:hint="eastAsia" w:ascii="宋体" w:hAnsi="宋体" w:cs="宋体"/>
                <w:lang w:val="zh-CN"/>
              </w:rPr>
            </w:r>
            <w:r/>
          </w:p>
          <w:p>
            <w:pPr>
              <w:pStyle w:val="869"/>
              <w:rPr>
                <w:rFonts w:ascii="宋体" w:hAnsi="宋体" w:cs="宋体"/>
                <w:sz w:val="21"/>
                <w:szCs w:val="22"/>
                <w:lang w:val="en-US" w:eastAsia="zh-CN" w:bidi="ar-SA"/>
              </w:rPr>
            </w:pPr>
            <w:r>
              <w:rPr>
                <w:rFonts w:hint="eastAsia" w:ascii="宋体" w:hAnsi="宋体" w:cs="宋体"/>
                <w:lang w:val="zh-CN"/>
              </w:rPr>
              <w:t xml:space="preserve">（提供上述人员证书</w:t>
            </w:r>
            <w:r>
              <w:rPr>
                <w:rFonts w:hint="eastAsia" w:ascii="宋体" w:hAnsi="宋体" w:cs="宋体"/>
              </w:rPr>
              <w:t xml:space="preserve">及</w:t>
            </w:r>
            <w:r>
              <w:rPr>
                <w:rFonts w:hint="eastAsia" w:ascii="宋体" w:hAnsi="宋体" w:cs="宋体"/>
                <w:lang w:val="zh-CN"/>
              </w:rPr>
              <w:t xml:space="preserve">投标人为其缴纳的</w:t>
            </w:r>
            <w:r>
              <w:rPr>
                <w:rFonts w:hint="eastAsia" w:ascii="宋体" w:hAnsi="宋体" w:cs="宋体"/>
              </w:rPr>
              <w:t xml:space="preserve">2025年4月以来</w:t>
            </w:r>
            <w:r>
              <w:rPr>
                <w:rFonts w:hint="eastAsia" w:ascii="宋体" w:hAnsi="宋体" w:cs="宋体"/>
                <w:lang w:val="zh-CN"/>
              </w:rPr>
              <w:t xml:space="preserve">任意一个月的社保证明材料，缺一不可）</w:t>
            </w:r>
            <w:r>
              <w:rPr>
                <w:rFonts w:ascii="宋体" w:hAnsi="宋体" w:cs="宋体"/>
                <w:sz w:val="21"/>
                <w:szCs w:val="22"/>
                <w:lang w:val="en-US" w:eastAsia="zh-CN" w:bidi="ar-SA"/>
              </w:rPr>
            </w:r>
            <w:r/>
          </w:p>
        </w:tc>
        <w:tc>
          <w:tcPr>
            <w:tcW w:w="647" w:type="dxa"/>
            <w:vAlign w:val="center"/>
            <w:textDirection w:val="lrTb"/>
            <w:noWrap w:val="false"/>
          </w:tcPr>
          <w:p>
            <w:pPr>
              <w:pStyle w:val="869"/>
              <w:jc w:val="center"/>
              <w:spacing w:before="68"/>
              <w:rPr>
                <w:rFonts w:ascii="宋体" w:hAnsi="宋体" w:cs="宋体"/>
                <w:sz w:val="21"/>
                <w:szCs w:val="22"/>
                <w:lang w:val="en-US" w:eastAsia="zh-CN" w:bidi="ar-SA"/>
              </w:rPr>
            </w:pPr>
            <w:r>
              <w:rPr>
                <w:rFonts w:ascii="宋体" w:hAnsi="宋体" w:cs="宋体"/>
              </w:rPr>
              <w:t xml:space="preserve">3</w:t>
            </w:r>
            <w:r>
              <w:rPr>
                <w:rFonts w:ascii="宋体" w:hAnsi="宋体" w:cs="宋体"/>
                <w:sz w:val="21"/>
                <w:szCs w:val="22"/>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ascii="宋体" w:hAnsi="宋体" w:eastAsia="宋体" w:cs="宋体"/>
                <w:color w:val="000000"/>
                <w:sz w:val="21"/>
                <w:szCs w:val="21"/>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 w:val="21"/>
                <w:szCs w:val="21"/>
              </w:rPr>
            </w:pPr>
            <w:r>
              <w:rPr>
                <w:rFonts w:hint="eastAsia" w:ascii="宋体" w:hAnsi="宋体" w:eastAsia="宋体" w:cs="宋体"/>
                <w:spacing w:val="-2"/>
                <w:sz w:val="21"/>
                <w:szCs w:val="21"/>
                <w:lang w:val="en-US" w:eastAsia="zh-CN"/>
              </w:rPr>
              <w:t xml:space="preserve">5</w:t>
            </w:r>
            <w:r>
              <w:rPr>
                <w:rFonts w:ascii="宋体" w:hAnsi="宋体" w:eastAsia="宋体" w:cs="宋体"/>
                <w:spacing w:val="-2"/>
                <w:sz w:val="21"/>
                <w:szCs w:val="21"/>
              </w:rPr>
              <w:t xml:space="preserve">.2</w:t>
            </w:r>
            <w:r>
              <w:rPr>
                <w:rFonts w:ascii="宋体" w:hAnsi="宋体" w:eastAsia="宋体" w:cs="宋体"/>
                <w:spacing w:val="-2"/>
                <w:sz w:val="21"/>
                <w:szCs w:val="21"/>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2</w:t>
            </w:r>
            <w:r>
              <w:rPr>
                <w:rFonts w:hint="eastAsia" w:ascii="Times New Roman" w:hAnsi="Times New Roman" w:eastAsia="宋体" w:cs="Times New Roman"/>
                <w:color w:val="000000"/>
                <w:spacing w:val="0"/>
                <w:sz w:val="21"/>
                <w:szCs w:val="21"/>
                <w:lang w:val="en-US" w:eastAsia="zh-CN"/>
              </w:rPr>
            </w:r>
            <w:r/>
          </w:p>
        </w:tc>
        <w:tc>
          <w:tcPr>
            <w:tcW w:w="6330" w:type="dxa"/>
            <w:vAlign w:val="center"/>
            <w:textDirection w:val="lrTb"/>
            <w:noWrap w:val="false"/>
          </w:tcPr>
          <w:p>
            <w:pPr>
              <w:pStyle w:val="869"/>
              <w:rPr>
                <w:rFonts w:ascii="宋体" w:hAnsi="宋体" w:cs="宋体"/>
                <w:lang w:val="zh-CN"/>
              </w:rPr>
            </w:pPr>
            <w:r>
              <w:rPr>
                <w:rFonts w:hint="eastAsia" w:ascii="宋体" w:hAnsi="宋体" w:cs="宋体"/>
                <w:lang w:val="zh-CN"/>
              </w:rPr>
              <w:t xml:space="preserve">投标人拟投入本项目的项目技术负责人具备电子信息工程</w:t>
            </w:r>
            <w:r>
              <w:rPr>
                <w:rFonts w:hint="eastAsia" w:ascii="宋体" w:hAnsi="宋体" w:cs="宋体"/>
              </w:rPr>
              <w:t xml:space="preserve">或数字经济</w:t>
            </w:r>
            <w:r>
              <w:rPr>
                <w:rFonts w:hint="eastAsia" w:ascii="宋体" w:hAnsi="宋体" w:cs="宋体"/>
                <w:lang w:val="zh-CN"/>
              </w:rPr>
              <w:t xml:space="preserve">类高级工程师</w:t>
            </w:r>
            <w:r>
              <w:rPr>
                <w:rFonts w:hint="eastAsia" w:ascii="宋体" w:hAnsi="宋体" w:cs="宋体"/>
              </w:rPr>
              <w:t xml:space="preserve">或以上</w:t>
            </w:r>
            <w:r>
              <w:rPr>
                <w:rFonts w:hint="eastAsia" w:ascii="宋体" w:hAnsi="宋体" w:cs="宋体"/>
                <w:lang w:val="zh-CN"/>
              </w:rPr>
              <w:t xml:space="preserve">职称证书，得</w:t>
            </w:r>
            <w:r>
              <w:rPr>
                <w:rFonts w:ascii="宋体" w:hAnsi="宋体" w:cs="宋体"/>
                <w:lang w:val="zh-CN"/>
              </w:rPr>
              <w:t xml:space="preserve">3</w:t>
            </w:r>
            <w:r>
              <w:rPr>
                <w:rFonts w:hint="eastAsia" w:ascii="宋体" w:hAnsi="宋体" w:cs="宋体"/>
                <w:lang w:val="zh-CN"/>
              </w:rPr>
              <w:t xml:space="preserve">分。</w:t>
            </w:r>
            <w:r>
              <w:rPr>
                <w:rFonts w:ascii="宋体" w:hAnsi="宋体" w:cs="宋体"/>
                <w:lang w:val="zh-CN"/>
              </w:rPr>
            </w:r>
            <w:r/>
          </w:p>
          <w:p>
            <w:pPr>
              <w:pStyle w:val="869"/>
              <w:rPr>
                <w:rFonts w:ascii="宋体" w:hAnsi="宋体" w:cs="宋体"/>
                <w:sz w:val="21"/>
                <w:szCs w:val="21"/>
                <w:lang w:val="en-US" w:eastAsia="zh-CN" w:bidi="ar-SA"/>
              </w:rPr>
            </w:pPr>
            <w:r>
              <w:rPr>
                <w:rFonts w:hint="eastAsia" w:ascii="宋体" w:hAnsi="宋体" w:cs="宋体"/>
                <w:lang w:val="zh-CN"/>
              </w:rPr>
              <w:t xml:space="preserve">（提供上述人员证书</w:t>
            </w:r>
            <w:r>
              <w:rPr>
                <w:rFonts w:hint="eastAsia" w:ascii="宋体" w:hAnsi="宋体" w:cs="宋体"/>
              </w:rPr>
              <w:t xml:space="preserve">及</w:t>
            </w:r>
            <w:r>
              <w:rPr>
                <w:rFonts w:hint="eastAsia" w:ascii="宋体" w:hAnsi="宋体" w:cs="宋体"/>
                <w:lang w:val="zh-CN"/>
              </w:rPr>
              <w:t xml:space="preserve">投标人为其缴纳的</w:t>
            </w:r>
            <w:r>
              <w:rPr>
                <w:rFonts w:hint="eastAsia" w:ascii="宋体" w:hAnsi="宋体" w:cs="宋体"/>
              </w:rPr>
              <w:t xml:space="preserve">2025年4月以来</w:t>
            </w:r>
            <w:r>
              <w:rPr>
                <w:rFonts w:hint="eastAsia" w:ascii="宋体" w:hAnsi="宋体" w:cs="宋体"/>
                <w:lang w:val="zh-CN"/>
              </w:rPr>
              <w:t xml:space="preserve">任意一个月的社保证明材料，缺一不可）</w:t>
            </w:r>
            <w:r>
              <w:rPr>
                <w:rFonts w:ascii="宋体" w:hAnsi="宋体" w:cs="宋体"/>
                <w:sz w:val="21"/>
                <w:szCs w:val="21"/>
                <w:lang w:val="en-US" w:eastAsia="zh-CN" w:bidi="ar-SA"/>
              </w:rPr>
            </w:r>
            <w:r/>
          </w:p>
        </w:tc>
        <w:tc>
          <w:tcPr>
            <w:tcW w:w="647" w:type="dxa"/>
            <w:vAlign w:val="center"/>
            <w:textDirection w:val="lrTb"/>
            <w:noWrap w:val="false"/>
          </w:tcPr>
          <w:p>
            <w:pPr>
              <w:pStyle w:val="869"/>
              <w:jc w:val="center"/>
              <w:spacing w:before="68"/>
              <w:rPr>
                <w:rFonts w:ascii="宋体" w:hAnsi="宋体" w:cs="宋体"/>
                <w:sz w:val="21"/>
                <w:szCs w:val="21"/>
                <w:lang w:val="en-US" w:eastAsia="zh-CN" w:bidi="ar-SA"/>
              </w:rPr>
            </w:pPr>
            <w:r>
              <w:rPr>
                <w:rFonts w:ascii="宋体" w:hAnsi="宋体" w:cs="宋体"/>
              </w:rPr>
              <w:t xml:space="preserve">3</w:t>
            </w:r>
            <w:r>
              <w:rPr>
                <w:rFonts w:ascii="宋体" w:hAnsi="宋体" w:cs="宋体"/>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 w:val="21"/>
                <w:szCs w:val="21"/>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ascii="宋体" w:hAnsi="宋体" w:eastAsia="宋体" w:cs="宋体"/>
                <w:sz w:val="21"/>
                <w:szCs w:val="21"/>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5.3</w:t>
            </w:r>
            <w:r>
              <w:rPr>
                <w:rFonts w:ascii="宋体" w:hAnsi="宋体" w:eastAsia="宋体" w:cs="宋体"/>
                <w:spacing w:val="-2"/>
                <w:sz w:val="21"/>
                <w:szCs w:val="21"/>
                <w:lang w:val="en-US" w:eastAsia="zh-CN"/>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eastAsia="zh-CN"/>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3</w:t>
            </w:r>
            <w:r>
              <w:rPr>
                <w:rFonts w:hint="eastAsia" w:ascii="Times New Roman" w:hAnsi="Times New Roman" w:eastAsia="宋体" w:cs="Times New Roman"/>
                <w:color w:val="000000"/>
                <w:spacing w:val="0"/>
                <w:sz w:val="21"/>
                <w:szCs w:val="21"/>
                <w:lang w:eastAsia="zh-CN"/>
              </w:rPr>
            </w:r>
            <w:r/>
          </w:p>
        </w:tc>
        <w:tc>
          <w:tcPr>
            <w:tcW w:w="6330" w:type="dxa"/>
            <w:vAlign w:val="center"/>
            <w:textDirection w:val="lrTb"/>
            <w:noWrap w:val="false"/>
          </w:tcPr>
          <w:p>
            <w:pPr>
              <w:pStyle w:val="869"/>
              <w:rPr>
                <w:rFonts w:ascii="宋体" w:hAnsi="宋体" w:cs="宋体"/>
              </w:rPr>
            </w:pPr>
            <w:r>
              <w:rPr>
                <w:rFonts w:hint="eastAsia" w:ascii="宋体" w:hAnsi="宋体" w:cs="宋体"/>
              </w:rPr>
              <w:t xml:space="preserve">投标人拟投入本项目的实施团队其他成员（不含项目经理、技术负责人）</w:t>
            </w:r>
            <w:r>
              <w:rPr>
                <w:rFonts w:hint="eastAsia" w:ascii="宋体" w:hAnsi="宋体" w:cs="宋体"/>
              </w:rPr>
              <w:t xml:space="preserve">具有系统集成项目管理师（中级）证书、软件设计师（中级）证书、电子信息工程或数字经济类中级工程师、注册渗透测试工程师（CISP-CPTE）、信息安全保障人员（CISAW-安全软件方向）</w:t>
            </w:r>
            <w:r>
              <w:rPr>
                <w:rFonts w:hint="eastAsia" w:ascii="宋体" w:hAnsi="宋体" w:cs="宋体"/>
                <w:lang w:val="en-US" w:eastAsia="zh-CN"/>
              </w:rPr>
              <w:t xml:space="preserve">认证</w:t>
            </w:r>
            <w:r>
              <w:rPr>
                <w:rFonts w:hint="eastAsia" w:ascii="宋体" w:hAnsi="宋体" w:cs="宋体"/>
              </w:rPr>
              <w:t xml:space="preserve">证书，每提供一类证书得2分，最高得8分。</w:t>
            </w:r>
            <w:r>
              <w:rPr>
                <w:rFonts w:ascii="宋体" w:hAnsi="宋体" w:cs="宋体"/>
              </w:rPr>
            </w:r>
            <w:r/>
          </w:p>
          <w:p>
            <w:pPr>
              <w:pStyle w:val="869"/>
              <w:rPr>
                <w:rFonts w:ascii="宋体" w:hAnsi="宋体" w:cs="宋体"/>
              </w:rPr>
            </w:pPr>
            <w:r>
              <w:rPr>
                <w:rFonts w:hint="eastAsia" w:ascii="宋体" w:hAnsi="宋体" w:cs="宋体"/>
              </w:rPr>
              <w:t xml:space="preserve">注：一人多证、多人一证不重复计分。</w:t>
            </w:r>
            <w:r>
              <w:rPr>
                <w:rFonts w:ascii="宋体" w:hAnsi="宋体" w:cs="宋体"/>
              </w:rPr>
            </w:r>
            <w:r/>
          </w:p>
          <w:p>
            <w:pPr>
              <w:pStyle w:val="869"/>
              <w:rPr>
                <w:rFonts w:hint="eastAsia" w:ascii="宋体" w:hAnsi="宋体" w:cs="宋体"/>
                <w:sz w:val="21"/>
                <w:szCs w:val="21"/>
                <w:lang w:val="en-US" w:eastAsia="zh-CN" w:bidi="ar-SA"/>
              </w:rPr>
            </w:pPr>
            <w:r>
              <w:rPr>
                <w:rFonts w:hint="eastAsia" w:ascii="宋体" w:hAnsi="宋体" w:cs="宋体"/>
              </w:rPr>
              <w:t xml:space="preserve">（提供上述团队成员证书及</w:t>
            </w:r>
            <w:r>
              <w:rPr>
                <w:rFonts w:hint="eastAsia" w:ascii="宋体" w:hAnsi="宋体" w:cs="宋体"/>
                <w:lang w:val="zh-CN"/>
              </w:rPr>
              <w:t xml:space="preserve">投标人为其缴纳的</w:t>
            </w:r>
            <w:r>
              <w:rPr>
                <w:rFonts w:hint="eastAsia" w:ascii="宋体" w:hAnsi="宋体" w:cs="宋体"/>
              </w:rPr>
              <w:t xml:space="preserve">2025年4月以来</w:t>
            </w:r>
            <w:r>
              <w:rPr>
                <w:rFonts w:hint="eastAsia" w:ascii="宋体" w:hAnsi="宋体" w:cs="宋体"/>
                <w:lang w:val="zh-CN"/>
              </w:rPr>
              <w:t xml:space="preserve">任意一个月的社保证明材料，缺一不可</w:t>
            </w:r>
            <w:r>
              <w:rPr>
                <w:rFonts w:hint="eastAsia" w:ascii="宋体" w:hAnsi="宋体" w:cs="宋体"/>
              </w:rPr>
              <w:t xml:space="preserve">）</w:t>
            </w:r>
            <w:r>
              <w:rPr>
                <w:rFonts w:hint="eastAsia" w:ascii="宋体" w:hAnsi="宋体" w:cs="宋体"/>
                <w:sz w:val="21"/>
                <w:szCs w:val="21"/>
                <w:lang w:val="en-US" w:eastAsia="zh-CN" w:bidi="ar-SA"/>
              </w:rPr>
            </w:r>
            <w:r/>
          </w:p>
        </w:tc>
        <w:tc>
          <w:tcPr>
            <w:tcW w:w="647" w:type="dxa"/>
            <w:vAlign w:val="center"/>
            <w:textDirection w:val="lrTb"/>
            <w:noWrap w:val="false"/>
          </w:tcPr>
          <w:p>
            <w:pPr>
              <w:pStyle w:val="869"/>
              <w:jc w:val="center"/>
              <w:spacing w:before="68"/>
              <w:rPr>
                <w:rFonts w:hint="eastAsia" w:ascii="宋体" w:hAnsi="宋体" w:cs="宋体"/>
                <w:sz w:val="21"/>
                <w:szCs w:val="21"/>
                <w:lang w:val="en-US" w:eastAsia="zh-CN" w:bidi="ar-SA"/>
              </w:rPr>
            </w:pPr>
            <w:r>
              <w:rPr>
                <w:rFonts w:ascii="宋体" w:hAnsi="宋体" w:cs="宋体"/>
              </w:rPr>
              <w:t xml:space="preserve">8</w:t>
            </w:r>
            <w:r>
              <w:rPr>
                <w:rFonts w:hint="eastAsia" w:ascii="宋体" w:hAnsi="宋体" w:cs="宋体"/>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z w:val="21"/>
                <w:szCs w:val="21"/>
                <w:lang w:val="en-US" w:eastAsia="zh-CN" w:bidi="ar-SA"/>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5.4</w:t>
            </w:r>
            <w:r>
              <w:rPr>
                <w:rFonts w:ascii="宋体" w:hAnsi="宋体" w:eastAsia="宋体" w:cs="宋体"/>
                <w:spacing w:val="-2"/>
                <w:sz w:val="21"/>
                <w:szCs w:val="21"/>
                <w:lang w:val="en-US" w:eastAsia="zh-CN"/>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ascii="Times New Roman" w:hAnsi="Times New Roman" w:eastAsia="宋体" w:cs="Times New Roman"/>
                <w:color w:val="0000ff"/>
                <w:spacing w:val="0"/>
                <w:sz w:val="21"/>
                <w:szCs w:val="21"/>
                <w:lang w:val="en-US" w:eastAsia="zh-CN"/>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4</w:t>
            </w:r>
            <w:r>
              <w:rPr>
                <w:rFonts w:ascii="Times New Roman" w:hAnsi="Times New Roman" w:eastAsia="宋体" w:cs="Times New Roman"/>
                <w:color w:val="0000ff"/>
                <w:spacing w:val="0"/>
                <w:sz w:val="21"/>
                <w:szCs w:val="21"/>
                <w:lang w:val="en-US" w:eastAsia="zh-CN"/>
              </w:rPr>
            </w:r>
            <w:r/>
          </w:p>
        </w:tc>
        <w:tc>
          <w:tcPr>
            <w:tcW w:w="6330" w:type="dxa"/>
            <w:vAlign w:val="center"/>
            <w:textDirection w:val="lrTb"/>
            <w:noWrap w:val="false"/>
          </w:tcPr>
          <w:p>
            <w:pPr>
              <w:pStyle w:val="869"/>
              <w:rPr>
                <w:rFonts w:ascii="宋体" w:hAnsi="宋体" w:cs="宋体"/>
              </w:rPr>
            </w:pPr>
            <w:r>
              <w:rPr>
                <w:rFonts w:hint="eastAsia" w:ascii="宋体" w:hAnsi="宋体" w:cs="宋体"/>
              </w:rPr>
              <w:t xml:space="preserve">投标人具有软件著作权证书，软件名称包含“大数据管理平台、数字化管理平台、数据治理平台、综合应用平台、安全管理平台、采集系统”等关键字，每提供1类证书得1.5分，最多得9分。</w:t>
            </w:r>
            <w:r>
              <w:rPr>
                <w:rFonts w:ascii="宋体" w:hAnsi="宋体" w:cs="宋体"/>
              </w:rPr>
            </w:r>
            <w:r/>
          </w:p>
          <w:p>
            <w:pPr>
              <w:pStyle w:val="869"/>
              <w:rPr>
                <w:rFonts w:hint="eastAsia" w:ascii="Times New Roman" w:hAnsi="Times New Roman"/>
                <w:sz w:val="21"/>
                <w:szCs w:val="21"/>
                <w:lang w:val="en-US" w:eastAsia="zh-CN" w:bidi="ar-SA"/>
              </w:rPr>
            </w:pPr>
            <w:r>
              <w:rPr>
                <w:rFonts w:hint="eastAsia" w:ascii="宋体" w:hAnsi="宋体" w:cs="宋体"/>
              </w:rPr>
              <w:t xml:space="preserve">备注：所提供证书</w:t>
            </w:r>
            <w:r>
              <w:rPr>
                <w:rFonts w:ascii="宋体" w:hAnsi="宋体" w:cs="宋体"/>
              </w:rPr>
              <w:t xml:space="preserve">“</w:t>
            </w:r>
            <w:r>
              <w:rPr>
                <w:rFonts w:hint="eastAsia" w:ascii="宋体" w:hAnsi="宋体" w:cs="宋体"/>
              </w:rPr>
              <w:t xml:space="preserve">软件名称</w:t>
            </w:r>
            <w:r>
              <w:rPr>
                <w:rFonts w:ascii="宋体" w:hAnsi="宋体" w:cs="宋体"/>
              </w:rPr>
              <w:t xml:space="preserve">”</w:t>
            </w:r>
            <w:r>
              <w:rPr>
                <w:rFonts w:hint="eastAsia" w:ascii="宋体" w:hAnsi="宋体" w:cs="宋体"/>
              </w:rPr>
              <w:t xml:space="preserve">与评分细则规定不同时，应提供符合上述要求的内容（功能）说明及关键信息，否则不予认可。</w:t>
            </w:r>
            <w:r>
              <w:rPr>
                <w:rFonts w:hint="eastAsia" w:ascii="Times New Roman" w:hAnsi="Times New Roman"/>
                <w:sz w:val="21"/>
                <w:szCs w:val="21"/>
                <w:lang w:val="en-US" w:eastAsia="zh-CN" w:bidi="ar-SA"/>
              </w:rPr>
            </w:r>
            <w:r/>
          </w:p>
        </w:tc>
        <w:tc>
          <w:tcPr>
            <w:tcW w:w="647" w:type="dxa"/>
            <w:vAlign w:val="center"/>
            <w:textDirection w:val="lrTb"/>
            <w:noWrap w:val="false"/>
          </w:tcPr>
          <w:p>
            <w:pPr>
              <w:pStyle w:val="869"/>
              <w:jc w:val="center"/>
              <w:spacing w:before="68"/>
              <w:rPr>
                <w:rFonts w:hint="eastAsia" w:ascii="宋体" w:hAnsi="宋体" w:cs="宋体"/>
                <w:sz w:val="21"/>
                <w:szCs w:val="21"/>
                <w:lang w:val="en-US" w:eastAsia="zh-CN" w:bidi="ar-SA"/>
              </w:rPr>
            </w:pPr>
            <w:r>
              <w:rPr>
                <w:rFonts w:ascii="宋体" w:hAnsi="宋体" w:cs="宋体"/>
              </w:rPr>
              <w:t xml:space="preserve">9</w:t>
            </w:r>
            <w:r>
              <w:rPr>
                <w:rFonts w:hint="eastAsia" w:ascii="宋体" w:hAnsi="宋体" w:cs="宋体"/>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6"/>
                <w:sz w:val="21"/>
                <w:szCs w:val="21"/>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pacing w:val="-6"/>
                <w:sz w:val="21"/>
                <w:szCs w:val="21"/>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5.5</w:t>
            </w:r>
            <w:r>
              <w:rPr>
                <w:rFonts w:ascii="宋体" w:hAnsi="宋体" w:eastAsia="宋体" w:cs="宋体"/>
                <w:spacing w:val="-2"/>
                <w:sz w:val="21"/>
                <w:szCs w:val="21"/>
                <w:lang w:val="en-US" w:eastAsia="zh-CN"/>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ascii="Times New Roman" w:hAnsi="Times New Roman" w:eastAsia="宋体" w:cs="Times New Roman"/>
                <w:color w:val="0000ff"/>
                <w:spacing w:val="0"/>
                <w:sz w:val="21"/>
                <w:szCs w:val="21"/>
                <w:lang w:val="en-US" w:eastAsia="zh-CN"/>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5</w:t>
            </w:r>
            <w:r>
              <w:rPr>
                <w:rFonts w:ascii="Times New Roman" w:hAnsi="Times New Roman" w:eastAsia="宋体" w:cs="Times New Roman"/>
                <w:color w:val="0000ff"/>
                <w:spacing w:val="0"/>
                <w:sz w:val="21"/>
                <w:szCs w:val="21"/>
                <w:lang w:val="en-US" w:eastAsia="zh-CN"/>
              </w:rPr>
            </w:r>
            <w:r/>
          </w:p>
        </w:tc>
        <w:tc>
          <w:tcPr>
            <w:tcW w:w="6330" w:type="dxa"/>
            <w:vAlign w:val="center"/>
            <w:textDirection w:val="lrTb"/>
            <w:noWrap w:val="false"/>
          </w:tcPr>
          <w:p>
            <w:pPr>
              <w:pStyle w:val="869"/>
              <w:rPr>
                <w:rFonts w:hint="eastAsia" w:ascii="宋体" w:hAnsi="宋体" w:cs="宋体"/>
              </w:rPr>
            </w:pPr>
            <w:r>
              <w:rPr>
                <w:rFonts w:hint="eastAsia" w:ascii="宋体" w:hAnsi="宋体" w:cs="宋体"/>
              </w:rPr>
              <w:t xml:space="preserve">投标人具有专利证书，专利名称包含</w:t>
            </w:r>
            <w:r>
              <w:rPr>
                <w:rFonts w:ascii="宋体" w:hAnsi="宋体" w:cs="宋体"/>
              </w:rPr>
              <w:t xml:space="preserve">“</w:t>
            </w:r>
            <w:r>
              <w:rPr>
                <w:rFonts w:hint="eastAsia" w:ascii="宋体" w:hAnsi="宋体" w:cs="宋体"/>
              </w:rPr>
              <w:t xml:space="preserve">数据查询、数据处理、智能筛选、异常检测</w:t>
            </w:r>
            <w:r>
              <w:rPr>
                <w:rFonts w:ascii="宋体" w:hAnsi="宋体" w:cs="宋体"/>
              </w:rPr>
              <w:t xml:space="preserve">”</w:t>
            </w:r>
            <w:r>
              <w:rPr>
                <w:rFonts w:hint="eastAsia" w:ascii="宋体" w:hAnsi="宋体" w:cs="宋体"/>
              </w:rPr>
              <w:t xml:space="preserve">等关键字，每提供1类证书得</w:t>
            </w:r>
            <w:r>
              <w:rPr>
                <w:rFonts w:ascii="宋体" w:hAnsi="宋体" w:cs="宋体"/>
              </w:rPr>
              <w:t xml:space="preserve">2</w:t>
            </w:r>
            <w:r>
              <w:rPr>
                <w:rFonts w:hint="eastAsia" w:ascii="宋体" w:hAnsi="宋体" w:cs="宋体"/>
              </w:rPr>
              <w:t xml:space="preserve">分，最多得</w:t>
            </w:r>
            <w:r>
              <w:rPr>
                <w:rFonts w:ascii="宋体" w:hAnsi="宋体" w:cs="宋体"/>
              </w:rPr>
              <w:t xml:space="preserve">6</w:t>
            </w:r>
            <w:r>
              <w:rPr>
                <w:rFonts w:hint="eastAsia" w:ascii="宋体" w:hAnsi="宋体" w:cs="宋体"/>
              </w:rPr>
              <w:t xml:space="preserve">分。</w:t>
            </w:r>
            <w:r>
              <w:rPr>
                <w:rFonts w:hint="eastAsia" w:ascii="宋体" w:hAnsi="宋体" w:cs="宋体"/>
              </w:rPr>
            </w:r>
            <w:r/>
          </w:p>
          <w:p>
            <w:pPr>
              <w:pStyle w:val="869"/>
              <w:rPr>
                <w:rFonts w:hint="eastAsia" w:ascii="宋体" w:hAnsi="宋体" w:cs="宋体"/>
                <w:sz w:val="21"/>
                <w:szCs w:val="21"/>
                <w:lang w:val="en-US" w:eastAsia="zh-CN" w:bidi="ar-SA"/>
              </w:rPr>
            </w:pPr>
            <w:r>
              <w:rPr>
                <w:rFonts w:hint="eastAsia" w:ascii="宋体" w:hAnsi="宋体" w:cs="宋体"/>
              </w:rPr>
              <w:t xml:space="preserve">备注：所提供证书</w:t>
            </w:r>
            <w:r>
              <w:rPr>
                <w:rFonts w:ascii="宋体" w:hAnsi="宋体" w:cs="宋体"/>
              </w:rPr>
              <w:t xml:space="preserve">“</w:t>
            </w:r>
            <w:r>
              <w:rPr>
                <w:rFonts w:hint="eastAsia" w:ascii="宋体" w:hAnsi="宋体" w:cs="宋体"/>
                <w:lang w:val="en-US" w:eastAsia="zh-CN"/>
              </w:rPr>
              <w:t xml:space="preserve">专利</w:t>
            </w:r>
            <w:r>
              <w:rPr>
                <w:rFonts w:hint="eastAsia" w:ascii="宋体" w:hAnsi="宋体" w:cs="宋体"/>
              </w:rPr>
              <w:t xml:space="preserve">名称</w:t>
            </w:r>
            <w:r>
              <w:rPr>
                <w:rFonts w:ascii="宋体" w:hAnsi="宋体" w:cs="宋体"/>
              </w:rPr>
              <w:t xml:space="preserve">”</w:t>
            </w:r>
            <w:r>
              <w:rPr>
                <w:rFonts w:hint="eastAsia" w:ascii="宋体" w:hAnsi="宋体" w:cs="宋体"/>
              </w:rPr>
              <w:t xml:space="preserve">与评分细则规定不同时，应提供符合上述要求的内容（功能）说明及关键信息，否则不予认可。</w:t>
            </w:r>
            <w:r>
              <w:rPr>
                <w:rFonts w:hint="eastAsia" w:ascii="宋体" w:hAnsi="宋体" w:cs="宋体"/>
                <w:sz w:val="21"/>
                <w:szCs w:val="21"/>
                <w:lang w:val="en-US" w:eastAsia="zh-CN" w:bidi="ar-SA"/>
              </w:rPr>
            </w:r>
            <w:r/>
          </w:p>
        </w:tc>
        <w:tc>
          <w:tcPr>
            <w:tcW w:w="647" w:type="dxa"/>
            <w:vAlign w:val="center"/>
            <w:textDirection w:val="lrTb"/>
            <w:noWrap w:val="false"/>
          </w:tcPr>
          <w:p>
            <w:pPr>
              <w:pStyle w:val="869"/>
              <w:jc w:val="center"/>
              <w:spacing w:before="68"/>
              <w:rPr>
                <w:rFonts w:hint="eastAsia" w:ascii="宋体" w:hAnsi="宋体" w:cs="宋体"/>
                <w:sz w:val="21"/>
                <w:szCs w:val="21"/>
                <w:lang w:val="en-US" w:eastAsia="zh-CN" w:bidi="ar-SA"/>
              </w:rPr>
            </w:pPr>
            <w:r>
              <w:rPr>
                <w:rFonts w:ascii="宋体" w:hAnsi="宋体" w:cs="宋体"/>
              </w:rPr>
              <w:t xml:space="preserve">6</w:t>
            </w:r>
            <w:r>
              <w:rPr>
                <w:rFonts w:hint="eastAsia" w:ascii="宋体" w:hAnsi="宋体" w:cs="宋体"/>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6"/>
                <w:sz w:val="21"/>
                <w:szCs w:val="21"/>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pacing w:val="-6"/>
                <w:sz w:val="21"/>
                <w:szCs w:val="21"/>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5.6</w:t>
            </w:r>
            <w:r>
              <w:rPr>
                <w:rFonts w:ascii="宋体" w:hAnsi="宋体" w:eastAsia="宋体" w:cs="宋体"/>
                <w:spacing w:val="-2"/>
                <w:sz w:val="21"/>
                <w:szCs w:val="21"/>
                <w:lang w:val="en-US" w:eastAsia="zh-CN"/>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ascii="Times New Roman" w:hAnsi="Times New Roman" w:eastAsia="宋体" w:cs="Times New Roman"/>
                <w:color w:val="0000ff"/>
                <w:spacing w:val="0"/>
                <w:sz w:val="21"/>
                <w:szCs w:val="21"/>
                <w:lang w:val="en-US" w:eastAsia="zh-CN"/>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6</w:t>
            </w:r>
            <w:r>
              <w:rPr>
                <w:rFonts w:ascii="Times New Roman" w:hAnsi="Times New Roman" w:eastAsia="宋体" w:cs="Times New Roman"/>
                <w:color w:val="0000ff"/>
                <w:spacing w:val="0"/>
                <w:sz w:val="21"/>
                <w:szCs w:val="21"/>
                <w:lang w:val="en-US" w:eastAsia="zh-CN"/>
              </w:rPr>
            </w:r>
            <w:r/>
          </w:p>
        </w:tc>
        <w:tc>
          <w:tcPr>
            <w:tcW w:w="6330" w:type="dxa"/>
            <w:vAlign w:val="center"/>
            <w:textDirection w:val="lrTb"/>
            <w:noWrap w:val="false"/>
          </w:tcPr>
          <w:p>
            <w:pPr>
              <w:pStyle w:val="869"/>
              <w:rPr>
                <w:rFonts w:hint="eastAsia" w:ascii="宋体" w:hAnsi="宋体" w:cs="宋体"/>
              </w:rPr>
            </w:pPr>
            <w:r>
              <w:rPr>
                <w:rFonts w:hint="eastAsia" w:ascii="宋体" w:hAnsi="宋体" w:cs="宋体"/>
              </w:rPr>
              <w:t xml:space="preserve">投标人具备较高数据领域业务创新能力，投标人自2022年1月1日以来入选政府部门数据要素相关（如：数据基础设施、高质量数据集、可信数据空间等方面）创新发展试点名单</w:t>
            </w:r>
            <w:r>
              <w:rPr>
                <w:rFonts w:hint="eastAsia" w:ascii="宋体" w:hAnsi="宋体" w:cs="宋体"/>
              </w:rPr>
              <w:t xml:space="preserve">，</w:t>
            </w:r>
            <w:r>
              <w:rPr>
                <w:rFonts w:hint="eastAsia" w:ascii="宋体" w:hAnsi="宋体" w:cs="宋体"/>
              </w:rPr>
              <w:t xml:space="preserve">得</w:t>
            </w:r>
            <w:r>
              <w:rPr>
                <w:rFonts w:ascii="宋体" w:hAnsi="宋体" w:cs="宋体"/>
              </w:rPr>
              <w:t xml:space="preserve">3</w:t>
            </w:r>
            <w:r>
              <w:rPr>
                <w:rFonts w:hint="eastAsia" w:ascii="宋体" w:hAnsi="宋体" w:cs="宋体"/>
              </w:rPr>
              <w:t xml:space="preserve">分，</w:t>
            </w:r>
            <w:r>
              <w:rPr>
                <w:rFonts w:hint="eastAsia" w:ascii="宋体" w:hAnsi="宋体" w:cs="宋体"/>
              </w:rPr>
              <w:t xml:space="preserve">未</w:t>
            </w:r>
            <w:r>
              <w:rPr>
                <w:rFonts w:hint="eastAsia" w:ascii="宋体" w:hAnsi="宋体" w:cs="宋体"/>
              </w:rPr>
              <w:t xml:space="preserve">提供不得分（提供政府网站截图或政府印发文件等相关证明材料）。</w:t>
            </w:r>
            <w:r>
              <w:rPr>
                <w:rFonts w:hint="eastAsia" w:ascii="宋体" w:hAnsi="宋体" w:cs="宋体"/>
              </w:rPr>
            </w:r>
            <w:r/>
          </w:p>
        </w:tc>
        <w:tc>
          <w:tcPr>
            <w:tcW w:w="647" w:type="dxa"/>
            <w:vAlign w:val="center"/>
            <w:textDirection w:val="lrTb"/>
            <w:noWrap w:val="false"/>
          </w:tcPr>
          <w:p>
            <w:pPr>
              <w:pStyle w:val="869"/>
              <w:jc w:val="center"/>
              <w:spacing w:before="68"/>
              <w:rPr>
                <w:rFonts w:hint="eastAsia" w:ascii="宋体" w:hAnsi="宋体" w:cs="宋体"/>
                <w:sz w:val="21"/>
                <w:szCs w:val="21"/>
                <w:lang w:val="en-US" w:eastAsia="zh-CN" w:bidi="ar-SA"/>
              </w:rPr>
            </w:pPr>
            <w:r>
              <w:rPr>
                <w:rFonts w:ascii="宋体" w:hAnsi="宋体" w:cs="宋体"/>
              </w:rPr>
              <w:t xml:space="preserve">3</w:t>
            </w:r>
            <w:r>
              <w:rPr>
                <w:rFonts w:hint="eastAsia" w:ascii="宋体" w:hAnsi="宋体" w:cs="宋体"/>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6"/>
                <w:sz w:val="21"/>
                <w:szCs w:val="21"/>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pacing w:val="-6"/>
                <w:sz w:val="21"/>
                <w:szCs w:val="21"/>
              </w:rPr>
            </w:r>
            <w:r/>
          </w:p>
        </w:tc>
      </w:tr>
      <w:tr>
        <w:trPr>
          <w:trHeight w:val="464"/>
        </w:trPr>
        <w:tc>
          <w:tcPr>
            <w:tcW w:w="519" w:type="dxa"/>
            <w:vAlign w:val="center"/>
            <w:textDirection w:val="lrTb"/>
            <w:noWrap w:val="false"/>
          </w:tcPr>
          <w:p>
            <w:pPr>
              <w:pStyle w:val="869"/>
              <w:jc w:val="center"/>
              <w:keepLines w:val="0"/>
              <w:keepNext w:val="0"/>
              <w:pageBreakBefore w:val="0"/>
              <w:spacing w:line="264" w:lineRule="auto"/>
              <w:widowControl w:val="off"/>
              <w:rPr>
                <w:color w:val="ff0000"/>
                <w:sz w:val="21"/>
                <w:szCs w:val="21"/>
              </w:rPr>
            </w:pPr>
            <w:r>
              <w:rPr>
                <w:rFonts w:ascii="宋体" w:hAnsi="宋体" w:eastAsia="宋体" w:cs="宋体"/>
                <w:spacing w:val="-3"/>
                <w:sz w:val="21"/>
                <w:szCs w:val="21"/>
              </w:rPr>
              <w:t xml:space="preserve">合</w:t>
            </w:r>
            <w:r>
              <w:rPr>
                <w:rFonts w:ascii="宋体" w:hAnsi="宋体" w:eastAsia="宋体" w:cs="宋体"/>
                <w:spacing w:val="-2"/>
                <w:sz w:val="21"/>
                <w:szCs w:val="21"/>
              </w:rPr>
              <w:t xml:space="preserve">计</w:t>
            </w:r>
            <w:r>
              <w:rPr>
                <w:color w:val="ff0000"/>
                <w:sz w:val="21"/>
                <w:szCs w:val="21"/>
              </w:rPr>
            </w:r>
            <w:r/>
          </w:p>
        </w:tc>
        <w:tc>
          <w:tcPr>
            <w:gridSpan w:val="2"/>
            <w:tcW w:w="7509" w:type="dxa"/>
            <w:vAlign w:val="center"/>
            <w:textDirection w:val="lrTb"/>
            <w:noWrap w:val="false"/>
          </w:tcPr>
          <w:p>
            <w:pPr>
              <w:pStyle w:val="869"/>
              <w:ind w:left="172"/>
              <w:jc w:val="center"/>
              <w:keepLines w:val="0"/>
              <w:keepNext w:val="0"/>
              <w:pageBreakBefore w:val="0"/>
              <w:spacing w:before="123" w:line="264" w:lineRule="auto"/>
              <w:widowControl w:val="off"/>
              <w:rPr>
                <w:rFonts w:ascii="宋体" w:hAnsi="宋体" w:eastAsia="宋体" w:cs="宋体"/>
                <w:color w:val="ff0000"/>
                <w:spacing w:val="-2"/>
                <w:sz w:val="21"/>
                <w:szCs w:val="21"/>
              </w:rPr>
            </w:pPr>
            <w:r>
              <w:rPr>
                <w:rFonts w:ascii="宋体" w:hAnsi="宋体" w:eastAsia="宋体" w:cs="宋体"/>
                <w:color w:val="ff0000"/>
                <w:spacing w:val="-2"/>
                <w:sz w:val="21"/>
                <w:szCs w:val="21"/>
              </w:rPr>
            </w:r>
            <w:r/>
          </w:p>
        </w:tc>
        <w:tc>
          <w:tcPr>
            <w:gridSpan w:val="2"/>
            <w:tcW w:w="1547" w:type="dxa"/>
            <w:vAlign w:val="center"/>
            <w:textDirection w:val="lrTb"/>
            <w:noWrap w:val="false"/>
          </w:tcPr>
          <w:p>
            <w:pPr>
              <w:pStyle w:val="869"/>
              <w:jc w:val="center"/>
              <w:keepLines w:val="0"/>
              <w:keepNext w:val="0"/>
              <w:pageBreakBefore w:val="0"/>
              <w:spacing w:line="264" w:lineRule="auto"/>
              <w:widowControl w:val="off"/>
              <w:rPr>
                <w:color w:val="000000"/>
                <w:sz w:val="21"/>
                <w:szCs w:val="21"/>
              </w:rPr>
            </w:pPr>
            <w:r>
              <w:rPr>
                <w:rFonts w:ascii="宋体" w:hAnsi="宋体" w:eastAsia="宋体" w:cs="宋体"/>
                <w:color w:val="000000"/>
                <w:spacing w:val="-11"/>
                <w:sz w:val="21"/>
                <w:szCs w:val="21"/>
              </w:rPr>
              <w:t xml:space="preserve">100分</w:t>
            </w:r>
            <w:r>
              <w:rPr>
                <w:color w:val="000000"/>
                <w:sz w:val="21"/>
                <w:szCs w:val="21"/>
              </w:rPr>
            </w:r>
            <w:r/>
          </w:p>
        </w:tc>
      </w:tr>
    </w:tbl>
    <w:p>
      <w:pPr>
        <w:pStyle w:val="869"/>
        <w:keepLines w:val="0"/>
        <w:keepNext w:val="0"/>
        <w:pageBreakBefore w:val="0"/>
        <w:spacing w:line="264" w:lineRule="auto"/>
        <w:widowControl w:val="off"/>
        <w:rPr>
          <w:rFonts w:hint="eastAsia"/>
        </w:rPr>
      </w:pPr>
      <w:r>
        <w:rPr>
          <w:rFonts w:hint="eastAsia"/>
        </w:rPr>
      </w:r>
      <w:r/>
    </w:p>
    <w:p>
      <w:pPr>
        <w:pStyle w:val="869"/>
        <w:keepLines w:val="0"/>
        <w:keepNext w:val="0"/>
        <w:pageBreakBefore w:val="0"/>
        <w:spacing w:line="264" w:lineRule="auto"/>
        <w:widowControl w:val="off"/>
        <w:rPr>
          <w:rFonts w:hint="eastAsia"/>
        </w:rPr>
      </w:pPr>
      <w:r>
        <w:rPr>
          <w:rFonts w:hint="eastAsia"/>
        </w:rPr>
      </w:r>
      <w:r/>
    </w:p>
    <w:p>
      <w:pPr>
        <w:pStyle w:val="869"/>
        <w:keepLines w:val="0"/>
        <w:keepNext w:val="0"/>
        <w:pageBreakBefore w:val="0"/>
        <w:spacing w:line="264" w:lineRule="auto"/>
        <w:widowControl w:val="off"/>
        <w:rPr>
          <w:rFonts w:hint="eastAsia"/>
        </w:rPr>
      </w:pPr>
      <w:r>
        <w:rPr>
          <w:rFonts w:hint="eastAsia"/>
        </w:rPr>
      </w:r>
      <w:r/>
    </w:p>
    <w:p>
      <w:pPr>
        <w:pStyle w:val="881"/>
        <w:rPr>
          <w:rFonts w:hint="eastAsia"/>
        </w:rPr>
      </w:pPr>
      <w:r>
        <w:rPr>
          <w:rFonts w:hint="eastAsia"/>
        </w:rPr>
      </w:r>
      <w:r/>
    </w:p>
    <w:p>
      <w:pPr>
        <w:pStyle w:val="869"/>
        <w:rPr>
          <w:rFonts w:hint="eastAsia"/>
        </w:rPr>
      </w:pPr>
      <w:r>
        <w:rPr>
          <w:rFonts w:hint="eastAsia"/>
        </w:rPr>
      </w:r>
      <w:r/>
    </w:p>
    <w:p>
      <w:pPr>
        <w:pStyle w:val="881"/>
        <w:rPr>
          <w:rFonts w:hint="eastAsia"/>
        </w:rPr>
      </w:pPr>
      <w:r>
        <w:rPr>
          <w:rFonts w:hint="eastAsia"/>
        </w:rPr>
      </w:r>
      <w:r/>
    </w:p>
    <w:p>
      <w:pPr>
        <w:pStyle w:val="869"/>
        <w:rPr>
          <w:rFonts w:hint="eastAsia"/>
        </w:rPr>
      </w:pPr>
      <w:r>
        <w:rPr>
          <w:rFonts w:hint="eastAsia"/>
        </w:rPr>
      </w:r>
      <w:r/>
    </w:p>
    <w:p>
      <w:pPr>
        <w:pStyle w:val="881"/>
        <w:rPr>
          <w:rFonts w:hint="eastAsia"/>
        </w:rPr>
      </w:pPr>
      <w:r>
        <w:rPr>
          <w:rFonts w:hint="eastAsia"/>
        </w:rPr>
      </w:r>
      <w:r/>
    </w:p>
    <w:p>
      <w:pPr>
        <w:pStyle w:val="869"/>
        <w:rPr>
          <w:rFonts w:hint="eastAsia"/>
        </w:rPr>
      </w:pPr>
      <w:r>
        <w:rPr>
          <w:rFonts w:hint="eastAsia"/>
        </w:rPr>
      </w:r>
      <w:r/>
    </w:p>
    <w:p>
      <w:pPr>
        <w:pStyle w:val="881"/>
        <w:rPr>
          <w:rFonts w:hint="eastAsia"/>
        </w:rPr>
      </w:pPr>
      <w:r>
        <w:rPr>
          <w:rFonts w:hint="eastAsia"/>
        </w:rPr>
      </w:r>
      <w:r/>
    </w:p>
    <w:p>
      <w:pPr>
        <w:pStyle w:val="869"/>
        <w:rPr>
          <w:rFonts w:hint="eastAsia"/>
        </w:rPr>
      </w:pPr>
      <w:r>
        <w:rPr>
          <w:rFonts w:hint="eastAsia"/>
        </w:rPr>
      </w:r>
      <w:r/>
    </w:p>
    <w:p>
      <w:pPr>
        <w:pStyle w:val="881"/>
        <w:rPr>
          <w:rFonts w:hint="eastAsia"/>
        </w:rPr>
      </w:pPr>
      <w:r>
        <w:rPr>
          <w:rFonts w:hint="eastAsia"/>
        </w:rPr>
      </w:r>
      <w:r/>
    </w:p>
    <w:p>
      <w:pPr>
        <w:pStyle w:val="869"/>
        <w:rPr>
          <w:rFonts w:hint="eastAsia"/>
        </w:rPr>
      </w:pPr>
      <w:r>
        <w:rPr>
          <w:rFonts w:hint="eastAsia"/>
        </w:rPr>
      </w:r>
      <w:r/>
    </w:p>
    <w:p>
      <w:pPr>
        <w:pStyle w:val="881"/>
        <w:rPr>
          <w:rFonts w:hint="eastAsia"/>
        </w:rPr>
      </w:pPr>
      <w:r>
        <w:rPr>
          <w:rFonts w:hint="eastAsia"/>
        </w:rPr>
      </w:r>
      <w:r/>
    </w:p>
    <w:p>
      <w:pPr>
        <w:pStyle w:val="869"/>
        <w:rPr>
          <w:rFonts w:hint="eastAsia"/>
        </w:rPr>
      </w:pPr>
      <w:r>
        <w:rPr>
          <w:rFonts w:hint="eastAsia"/>
        </w:rPr>
      </w:r>
      <w:r/>
    </w:p>
    <w:p>
      <w:pPr>
        <w:pStyle w:val="881"/>
        <w:rPr>
          <w:rFonts w:hint="eastAsia"/>
        </w:rPr>
      </w:pPr>
      <w:r>
        <w:rPr>
          <w:rFonts w:hint="eastAsia"/>
        </w:rPr>
      </w:r>
      <w:r/>
    </w:p>
    <w:p>
      <w:pPr>
        <w:pStyle w:val="869"/>
        <w:rPr>
          <w:rFonts w:hint="eastAsia"/>
        </w:rPr>
      </w:pPr>
      <w:r>
        <w:rPr>
          <w:rFonts w:hint="eastAsia"/>
        </w:rPr>
      </w:r>
      <w:r/>
    </w:p>
    <w:p>
      <w:pPr>
        <w:pStyle w:val="881"/>
        <w:rPr>
          <w:rFonts w:hint="eastAsia"/>
        </w:rPr>
      </w:pPr>
      <w:r>
        <w:rPr>
          <w:rFonts w:hint="eastAsia"/>
        </w:rPr>
      </w:r>
      <w:r/>
    </w:p>
    <w:p>
      <w:pPr>
        <w:pStyle w:val="869"/>
        <w:rPr>
          <w:rFonts w:hint="eastAsia"/>
        </w:rPr>
      </w:pPr>
      <w:r>
        <w:rPr>
          <w:rFonts w:hint="eastAsia"/>
        </w:rPr>
      </w:r>
      <w:r/>
    </w:p>
    <w:p>
      <w:pPr>
        <w:pStyle w:val="881"/>
        <w:rPr>
          <w:rFonts w:hint="eastAsia"/>
        </w:rPr>
      </w:pPr>
      <w:r>
        <w:rPr>
          <w:rFonts w:hint="eastAsia"/>
        </w:rPr>
      </w:r>
      <w:r/>
    </w:p>
    <w:p>
      <w:pPr>
        <w:pStyle w:val="869"/>
        <w:rPr>
          <w:rFonts w:hint="eastAsia"/>
        </w:rPr>
      </w:pPr>
      <w:r>
        <w:rPr>
          <w:rFonts w:hint="eastAsia"/>
        </w:rPr>
      </w:r>
      <w:r/>
    </w:p>
    <w:p>
      <w:pPr>
        <w:pStyle w:val="881"/>
        <w:rPr>
          <w:rFonts w:hint="eastAsia"/>
        </w:rPr>
      </w:pPr>
      <w:r>
        <w:rPr>
          <w:rFonts w:hint="eastAsia"/>
        </w:rPr>
      </w:r>
      <w:r/>
    </w:p>
    <w:p>
      <w:pPr>
        <w:pStyle w:val="869"/>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939"/>
        <w:rPr>
          <w:rFonts w:hint="eastAsia"/>
        </w:rPr>
      </w:pPr>
      <w:r>
        <w:rPr>
          <w:rFonts w:hint="eastAsia"/>
        </w:rPr>
      </w:r>
      <w:r>
        <w:rPr>
          <w:rFonts w:hint="eastAsia"/>
        </w:rPr>
      </w:r>
      <w:r/>
    </w:p>
    <w:p>
      <w:pPr>
        <w:pStyle w:val="939"/>
        <w:rPr>
          <w:rFonts w:hint="eastAsia"/>
        </w:rPr>
      </w:pPr>
      <w:r>
        <w:rPr>
          <w:rFonts w:hint="eastAsia"/>
        </w:rPr>
      </w:r>
      <w:r>
        <w:rPr>
          <w:rFonts w:hint="eastAsia"/>
        </w:rPr>
      </w:r>
      <w:r/>
    </w:p>
    <w:p>
      <w:pPr>
        <w:pStyle w:val="939"/>
        <w:rPr>
          <w:rFonts w:hint="eastAsia"/>
        </w:rPr>
      </w:pPr>
      <w:r>
        <w:rPr>
          <w:rFonts w:hint="eastAsia"/>
        </w:rPr>
      </w:r>
      <w:r>
        <w:rPr>
          <w:rFonts w:hint="eastAsia"/>
        </w:rPr>
      </w:r>
      <w:r/>
    </w:p>
    <w:p>
      <w:pPr>
        <w:pStyle w:val="939"/>
        <w:rPr>
          <w:rFonts w:hint="eastAsia"/>
        </w:rPr>
      </w:pPr>
      <w:r>
        <w:rPr>
          <w:rFonts w:hint="eastAsia"/>
        </w:rPr>
      </w:r>
      <w:r>
        <w:rPr>
          <w:rFonts w:hint="eastAsia"/>
        </w:rPr>
      </w:r>
      <w:r/>
    </w:p>
    <w:p>
      <w:pPr>
        <w:pStyle w:val="939"/>
        <w:rPr>
          <w:rFonts w:hint="eastAsia"/>
        </w:rPr>
      </w:pPr>
      <w:r>
        <w:rPr>
          <w:rFonts w:hint="eastAsia"/>
        </w:rPr>
      </w:r>
      <w:r>
        <w:rPr>
          <w:rFonts w:hint="eastAsia"/>
        </w:rPr>
      </w:r>
      <w:r/>
    </w:p>
    <w:p>
      <w:pPr>
        <w:pStyle w:val="939"/>
        <w:rPr>
          <w:rFonts w:hint="eastAsia"/>
        </w:rPr>
      </w:pPr>
      <w:r>
        <w:rPr>
          <w:rFonts w:hint="eastAsia"/>
        </w:rPr>
      </w:r>
      <w:r>
        <w:rPr>
          <w:rFonts w:hint="eastAsia"/>
        </w:rPr>
      </w:r>
      <w:r/>
    </w:p>
    <w:p>
      <w:pPr>
        <w:pStyle w:val="939"/>
        <w:rPr>
          <w:rFonts w:hint="eastAsia"/>
        </w:rPr>
      </w:pPr>
      <w:r>
        <w:rPr>
          <w:rFonts w:hint="eastAsia"/>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第六章  投标</w:t>
      </w:r>
      <w:bookmarkEnd w:id="192"/>
      <w:r/>
      <w:bookmarkEnd w:id="193"/>
      <w:r/>
      <w:bookmarkEnd w:id="194"/>
      <w:r>
        <w:rPr>
          <w:rFonts w:hint="eastAsia" w:ascii="方正小标宋简体" w:hAnsi="方正小标宋简体" w:eastAsia="方正小标宋简体" w:cs="方正小标宋简体"/>
          <w:color w:val="000000"/>
          <w:sz w:val="36"/>
          <w:szCs w:val="36"/>
          <w:lang w:val="en-US" w:eastAsia="zh-CN"/>
        </w:rPr>
        <w:t xml:space="preserve">文件格式 </w:t>
      </w:r>
      <w:r>
        <w:rPr>
          <w:rFonts w:hint="eastAsia" w:ascii="方正小标宋简体" w:hAnsi="方正小标宋简体" w:eastAsia="方正小标宋简体" w:cs="方正小标宋简体"/>
          <w:color w:val="000000"/>
          <w:sz w:val="36"/>
          <w:szCs w:val="36"/>
          <w:lang w:val="en-US" w:eastAsia="zh-CN"/>
        </w:rPr>
      </w:r>
      <w:r/>
    </w:p>
    <w:p>
      <w:pPr>
        <w:pStyle w:val="869"/>
        <w:jc w:val="center"/>
        <w:rPr>
          <w:rFonts w:hint="eastAsia" w:ascii="宋体" w:hAnsi="宋体"/>
          <w:b/>
          <w:sz w:val="72"/>
        </w:rPr>
      </w:pPr>
      <w:r/>
      <w:bookmarkStart w:id="195" w:name="_Toc26554094"/>
      <w:r/>
      <w:bookmarkStart w:id="196" w:name="_Toc120614282"/>
      <w:r/>
      <w:bookmarkStart w:id="197" w:name="_Toc49090576"/>
      <w:r/>
      <w:bookmarkStart w:id="198" w:name="_Hlt26671244"/>
      <w:r/>
      <w:bookmarkEnd w:id="198"/>
      <w:r/>
      <w:bookmarkStart w:id="199" w:name="_Hlt26955039"/>
      <w:r/>
      <w:bookmarkEnd w:id="199"/>
      <w:r>
        <w:rPr>
          <w:rFonts w:hint="eastAsia" w:ascii="宋体" w:hAnsi="宋体"/>
          <w:b/>
          <w:sz w:val="72"/>
        </w:rPr>
      </w:r>
      <w:r/>
    </w:p>
    <w:p>
      <w:pPr>
        <w:pStyle w:val="869"/>
        <w:jc w:val="center"/>
        <w:rPr>
          <w:rFonts w:hint="eastAsia" w:ascii="宋体" w:hAnsi="宋体"/>
          <w:b/>
          <w:sz w:val="72"/>
        </w:rPr>
        <w:outlineLvl w:val="0"/>
      </w:pPr>
      <w:r>
        <w:rPr>
          <w:rFonts w:hint="eastAsia" w:ascii="宋体" w:hAnsi="宋体"/>
          <w:b/>
          <w:sz w:val="72"/>
        </w:rPr>
        <w:t xml:space="preserve">投  标  文  件</w:t>
      </w:r>
      <w:r>
        <w:rPr>
          <w:rFonts w:hint="eastAsia" w:ascii="宋体" w:hAnsi="宋体"/>
          <w:b/>
          <w:sz w:val="72"/>
        </w:rPr>
      </w:r>
      <w:r/>
    </w:p>
    <w:p>
      <w:pPr>
        <w:pStyle w:val="869"/>
        <w:jc w:val="center"/>
        <w:rPr>
          <w:rFonts w:hint="eastAsia" w:ascii="宋体" w:hAnsi="宋体"/>
          <w:b/>
          <w:sz w:val="72"/>
        </w:rPr>
      </w:pPr>
      <w:r>
        <w:rPr>
          <w:rFonts w:hint="eastAsia" w:ascii="宋体" w:hAnsi="宋体"/>
          <w:b/>
          <w:sz w:val="72"/>
        </w:rPr>
      </w:r>
      <w:r/>
    </w:p>
    <w:p>
      <w:pPr>
        <w:pStyle w:val="869"/>
        <w:jc w:val="center"/>
        <w:rPr>
          <w:rFonts w:hint="eastAsia" w:ascii="宋体" w:hAnsi="宋体"/>
          <w:b/>
          <w:sz w:val="72"/>
        </w:rPr>
      </w:pPr>
      <w:r>
        <w:rPr>
          <w:rFonts w:hint="eastAsia" w:ascii="宋体" w:hAnsi="宋体"/>
          <w:b/>
          <w:sz w:val="72"/>
        </w:rPr>
      </w:r>
      <w:r/>
    </w:p>
    <w:p>
      <w:pPr>
        <w:pStyle w:val="869"/>
        <w:jc w:val="center"/>
        <w:rPr>
          <w:rFonts w:hint="eastAsia" w:ascii="宋体" w:hAnsi="宋体"/>
          <w:b/>
          <w:sz w:val="36"/>
        </w:rPr>
      </w:pPr>
      <w:r>
        <w:rPr>
          <w:rFonts w:hint="eastAsia" w:ascii="宋体" w:hAnsi="宋体"/>
          <w:b/>
          <w:sz w:val="36"/>
        </w:rPr>
      </w:r>
      <w:r/>
    </w:p>
    <w:p>
      <w:pPr>
        <w:pStyle w:val="869"/>
        <w:jc w:val="center"/>
        <w:rPr>
          <w:rFonts w:hint="eastAsia" w:ascii="宋体" w:hAnsi="宋体"/>
          <w:b/>
          <w:sz w:val="36"/>
        </w:rPr>
      </w:pPr>
      <w:r>
        <w:rPr>
          <w:rFonts w:hint="eastAsia" w:ascii="宋体" w:hAnsi="宋体"/>
          <w:b/>
          <w:sz w:val="36"/>
        </w:rPr>
      </w:r>
      <w:r/>
    </w:p>
    <w:p>
      <w:pPr>
        <w:pStyle w:val="869"/>
        <w:jc w:val="center"/>
        <w:rPr>
          <w:rFonts w:hint="eastAsia" w:ascii="宋体" w:hAnsi="宋体"/>
          <w:b/>
          <w:sz w:val="36"/>
        </w:rPr>
      </w:pPr>
      <w:r>
        <w:rPr>
          <w:rFonts w:hint="eastAsia" w:ascii="宋体" w:hAnsi="宋体"/>
          <w:b/>
          <w:sz w:val="36"/>
        </w:rPr>
      </w:r>
      <w:r/>
    </w:p>
    <w:p>
      <w:pPr>
        <w:pStyle w:val="869"/>
        <w:ind w:firstLine="1084"/>
        <w:rPr>
          <w:rFonts w:ascii="宋体" w:hAnsi="宋体" w:eastAsia="宋体"/>
          <w:b/>
          <w:sz w:val="36"/>
          <w:lang w:val="en-US" w:eastAsia="zh-CN"/>
        </w:rPr>
        <w:outlineLvl w:val="0"/>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lang w:val="en-US" w:eastAsia="zh-CN"/>
        </w:rPr>
      </w:r>
      <w:r/>
    </w:p>
    <w:p>
      <w:pPr>
        <w:pStyle w:val="869"/>
        <w:ind w:firstLine="1084"/>
        <w:rPr>
          <w:rFonts w:ascii="宋体" w:hAnsi="宋体" w:eastAsia="宋体"/>
          <w:b/>
          <w:sz w:val="36"/>
          <w:u w:val="single"/>
          <w:lang w:val="en-US" w:eastAsia="zh-CN"/>
        </w:rPr>
        <w:outlineLvl w:val="0"/>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69"/>
        <w:rPr>
          <w:rFonts w:ascii="宋体" w:hAnsi="宋体" w:eastAsia="宋体"/>
          <w:b/>
          <w:sz w:val="36"/>
          <w:u w:val="single"/>
          <w:lang w:val="en-US" w:eastAsia="zh-CN"/>
        </w:rPr>
        <w:outlineLvl w:val="0"/>
      </w:pPr>
      <w:r>
        <w:rPr>
          <w:rFonts w:hint="eastAsia" w:ascii="宋体" w:hAnsi="宋体"/>
          <w:b/>
          <w:sz w:val="36"/>
        </w:rPr>
        <w:t xml:space="preserve">      投标人名称 ：</w:t>
      </w:r>
      <w:r>
        <w:rPr>
          <w:rFonts w:hint="eastAsia" w:ascii="宋体" w:hAnsi="宋体"/>
          <w:b/>
          <w:sz w:val="36"/>
          <w:u w:val="single"/>
        </w:rPr>
        <w:t xml:space="preserve">（加盖电子公章）</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69"/>
        <w:rPr>
          <w:rFonts w:ascii="宋体" w:hAnsi="宋体" w:eastAsia="宋体"/>
          <w:b/>
          <w:sz w:val="36"/>
          <w:u w:val="single"/>
          <w:lang w:val="en-US" w:eastAsia="zh-CN"/>
        </w:rPr>
        <w:outlineLvl w:val="0"/>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spacing w:line="440" w:lineRule="exact"/>
        <w:rPr>
          <w:rFonts w:ascii="宋体" w:hAnsi="宋体"/>
        </w:rPr>
      </w:pPr>
      <w:r>
        <w:rPr>
          <w:rFonts w:ascii="宋体" w:hAnsi="宋体"/>
        </w:rPr>
      </w:r>
      <w:r/>
    </w:p>
    <w:p>
      <w:pPr>
        <w:pStyle w:val="869"/>
        <w:jc w:val="center"/>
        <w:rPr>
          <w:rFonts w:hint="eastAsia"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宋体" w:hAnsi="宋体"/>
          <w:b/>
          <w:bCs/>
          <w:sz w:val="32"/>
          <w:szCs w:val="32"/>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六、投标分项报价表（本项目无需提供）</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十二、分包承诺书（如有）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869"/>
        <w:ind w:firstLine="480"/>
        <w:spacing w:line="440" w:lineRule="exact"/>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952"/>
        <w:rPr>
          <w:rFonts w:ascii="宋体" w:hAnsi="宋体"/>
          <w:sz w:val="24"/>
        </w:rPr>
      </w:pPr>
      <w:r>
        <w:rPr>
          <w:rFonts w:ascii="宋体" w:hAnsi="宋体"/>
          <w:sz w:val="24"/>
        </w:rPr>
      </w:r>
      <w:r/>
    </w:p>
    <w:p>
      <w:pPr>
        <w:pStyle w:val="952"/>
        <w:rPr>
          <w:rFonts w:ascii="宋体" w:hAnsi="宋体"/>
          <w:sz w:val="24"/>
        </w:rPr>
      </w:pPr>
      <w:r>
        <w:rPr>
          <w:rFonts w:ascii="宋体" w:hAnsi="宋体"/>
          <w:sz w:val="24"/>
        </w:rPr>
      </w:r>
      <w:r/>
    </w:p>
    <w:p>
      <w:pPr>
        <w:pStyle w:val="952"/>
        <w:rPr>
          <w:rFonts w:ascii="宋体" w:hAnsi="宋体"/>
          <w:sz w:val="24"/>
        </w:rPr>
      </w:pPr>
      <w:r>
        <w:rPr>
          <w:rFonts w:ascii="宋体" w:hAnsi="宋体"/>
          <w:sz w:val="24"/>
        </w:rPr>
      </w:r>
      <w:r/>
    </w:p>
    <w:p>
      <w:pPr>
        <w:pStyle w:val="952"/>
        <w:rPr>
          <w:rFonts w:ascii="宋体" w:hAnsi="宋体"/>
          <w:sz w:val="24"/>
        </w:rPr>
      </w:pPr>
      <w:r>
        <w:rPr>
          <w:rFonts w:ascii="宋体" w:hAnsi="宋体"/>
          <w:sz w:val="24"/>
        </w:rPr>
      </w:r>
      <w:r/>
    </w:p>
    <w:p>
      <w:pPr>
        <w:pStyle w:val="952"/>
        <w:rPr>
          <w:rFonts w:ascii="宋体" w:hAnsi="宋体"/>
          <w:sz w:val="24"/>
        </w:rPr>
      </w:pPr>
      <w:r>
        <w:rPr>
          <w:rFonts w:ascii="宋体" w:hAnsi="宋体"/>
          <w:sz w:val="24"/>
        </w:rPr>
      </w:r>
      <w:r/>
    </w:p>
    <w:p>
      <w:pPr>
        <w:ind w:firstLine="480"/>
        <w:spacing w:line="440" w:lineRule="exact"/>
        <w:rPr>
          <w:rFonts w:ascii="宋体" w:hAnsi="宋体"/>
          <w:sz w:val="24"/>
          <w:szCs w:val="24"/>
        </w:rPr>
      </w:pPr>
      <w:r>
        <w:rPr>
          <w:rFonts w:ascii="宋体" w:hAnsi="宋体"/>
          <w:sz w:val="24"/>
        </w:rPr>
      </w:r>
      <w:r>
        <w:rPr>
          <w:rFonts w:ascii="宋体" w:hAnsi="宋体"/>
          <w:sz w:val="24"/>
        </w:rPr>
      </w:r>
      <w:r/>
    </w:p>
    <w:p>
      <w:pPr>
        <w:ind w:firstLine="480"/>
        <w:spacing w:line="440" w:lineRule="exact"/>
        <w:rPr>
          <w:rFonts w:ascii="宋体" w:hAnsi="宋体"/>
          <w:sz w:val="24"/>
          <w:szCs w:val="24"/>
        </w:rPr>
      </w:pPr>
      <w:r>
        <w:rPr>
          <w:rFonts w:ascii="宋体" w:hAnsi="宋体"/>
          <w:sz w:val="24"/>
          <w:szCs w:val="24"/>
        </w:rPr>
      </w: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rPr>
          <w:rFonts w:ascii="宋体" w:hAnsi="宋体"/>
          <w:sz w:val="24"/>
          <w:szCs w:val="24"/>
        </w:rPr>
      </w:r>
      <w:r/>
    </w:p>
    <w:p>
      <w:pPr>
        <w:pStyle w:val="869"/>
        <w:ind w:firstLine="480"/>
        <w:spacing w:line="440" w:lineRule="exact"/>
        <w:rPr>
          <w:rFonts w:ascii="宋体" w:hAnsi="宋体"/>
          <w:sz w:val="24"/>
          <w:szCs w:val="24"/>
        </w:rPr>
      </w:pPr>
      <w:r>
        <w:rPr>
          <w:rFonts w:ascii="宋体" w:hAnsi="宋体"/>
          <w:sz w:val="24"/>
        </w:rPr>
      </w:r>
      <w:r/>
    </w:p>
    <w:p>
      <w:pPr>
        <w:pStyle w:val="869"/>
        <w:rPr>
          <w:rFonts w:hint="eastAsia" w:ascii="黑体" w:hAnsi="黑体" w:eastAsia="黑体" w:cs="Times New Roman"/>
          <w:i/>
          <w:sz w:val="32"/>
          <w:szCs w:val="32"/>
          <w:u w:val="single"/>
          <w:lang w:val="en-US" w:eastAsia="zh-CN"/>
        </w:rPr>
      </w:pPr>
      <w:r/>
      <w:bookmarkEnd w:id="195"/>
      <w:r/>
      <w:bookmarkEnd w:id="196"/>
      <w:r/>
      <w:bookmarkEnd w:id="197"/>
      <w:r/>
      <w:bookmarkStart w:id="200" w:name="_Toc120614284"/>
      <w:r>
        <w:rPr>
          <w:rFonts w:hint="eastAsia" w:ascii="黑体" w:hAnsi="黑体" w:eastAsia="黑体" w:cs="Times New Roman"/>
          <w:i/>
          <w:sz w:val="32"/>
          <w:szCs w:val="32"/>
          <w:u w:val="single"/>
          <w:lang w:val="en-US" w:eastAsia="zh-CN"/>
        </w:rPr>
      </w:r>
      <w:r/>
    </w:p>
    <w:p>
      <w:pPr>
        <w:pStyle w:val="86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69"/>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89"/>
        <w:rPr>
          <w:color w:val="000000"/>
          <w:sz w:val="24"/>
          <w:szCs w:val="24"/>
        </w:rPr>
      </w:pPr>
      <w:r>
        <w:rPr>
          <w:color w:val="000000"/>
          <w:sz w:val="24"/>
          <w:szCs w:val="24"/>
        </w:rPr>
      </w:r>
      <w:r/>
    </w:p>
    <w:p>
      <w:pPr>
        <w:pStyle w:val="869"/>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rPr>
          <w:sz w:val="24"/>
          <w:szCs w:val="24"/>
        </w:rPr>
      </w:pPr>
      <w:r>
        <w:rPr>
          <w:sz w:val="24"/>
          <w:szCs w:val="24"/>
        </w:rPr>
      </w:r>
      <w:r/>
    </w:p>
    <w:p>
      <w:pPr>
        <w:pStyle w:val="869"/>
        <w:spacing w:line="440" w:lineRule="exact"/>
        <w:rPr>
          <w:rFonts w:hint="eastAsia" w:ascii="宋体" w:hAnsi="宋体"/>
          <w:sz w:val="24"/>
          <w:szCs w:val="24"/>
          <w:lang w:eastAsia="zh-CN"/>
        </w:rPr>
      </w:pPr>
      <w:r>
        <w:rPr>
          <w:rFonts w:hint="eastAsia" w:ascii="宋体" w:hAnsi="宋体"/>
          <w:sz w:val="24"/>
          <w:szCs w:val="24"/>
          <w:lang w:eastAsia="zh-CN"/>
        </w:rPr>
      </w:r>
      <w:r/>
    </w:p>
    <w:p>
      <w:pPr>
        <w:pStyle w:val="869"/>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991"/>
        <w:rPr>
          <w:rFonts w:hint="eastAsia" w:ascii="宋体" w:hAnsi="宋体"/>
          <w:b/>
          <w:bCs/>
          <w:sz w:val="21"/>
          <w:szCs w:val="21"/>
          <w:lang w:eastAsia="zh-CN"/>
        </w:rPr>
      </w:pPr>
      <w:r>
        <w:rPr>
          <w:rFonts w:hint="eastAsia" w:ascii="宋体" w:hAnsi="宋体"/>
          <w:b/>
          <w:bCs/>
          <w:sz w:val="21"/>
          <w:szCs w:val="21"/>
          <w:lang w:eastAsia="zh-CN"/>
        </w:rPr>
      </w:r>
      <w:r/>
    </w:p>
    <w:p>
      <w:pPr>
        <w:pStyle w:val="869"/>
        <w:rPr>
          <w:rFonts w:hint="eastAsia"/>
          <w:lang w:eastAsia="zh-CN"/>
        </w:rPr>
      </w:pPr>
      <w:r>
        <w:rPr>
          <w:rFonts w:hint="eastAsia"/>
          <w:lang w:eastAsia="zh-CN"/>
        </w:rPr>
      </w:r>
      <w:r/>
    </w:p>
    <w:p>
      <w:pPr>
        <w:pStyle w:val="939"/>
        <w:rPr>
          <w:rFonts w:hint="eastAsia"/>
          <w:lang w:eastAsia="zh-CN"/>
        </w:rPr>
      </w:pPr>
      <w:r>
        <w:rPr>
          <w:rFonts w:hint="eastAsia"/>
          <w:lang w:eastAsia="zh-CN"/>
        </w:rPr>
      </w:r>
      <w:r/>
    </w:p>
    <w:p>
      <w:pPr>
        <w:pStyle w:val="869"/>
        <w:rPr>
          <w:rFonts w:hint="eastAsia"/>
          <w:lang w:eastAsia="zh-CN"/>
        </w:rPr>
      </w:pPr>
      <w:r>
        <w:rPr>
          <w:rFonts w:hint="eastAsia"/>
          <w:lang w:eastAsia="zh-CN"/>
        </w:rPr>
      </w:r>
      <w:r/>
    </w:p>
    <w:p>
      <w:pPr>
        <w:pStyle w:val="869"/>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869"/>
        <w:rPr>
          <w:rFonts w:hint="eastAsia" w:ascii="黑体" w:hAnsi="黑体" w:eastAsia="黑体" w:cs="Times New Roman"/>
          <w:i/>
          <w:color w:val="000000"/>
          <w:sz w:val="32"/>
          <w:szCs w:val="32"/>
          <w:u w:val="single"/>
        </w:rPr>
        <w:outlineLvl w:val="0"/>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61"/>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1"/>
        <w:rPr>
          <w:rFonts w:hint="eastAsia"/>
        </w:rPr>
      </w:pPr>
      <w:r>
        <w:rPr>
          <w:rFonts w:hint="eastAsia"/>
        </w:rPr>
      </w:r>
      <w:r/>
    </w:p>
    <w:p>
      <w:pPr>
        <w:pStyle w:val="869"/>
        <w:rPr>
          <w:rFonts w:hint="eastAsia"/>
        </w:rPr>
      </w:pPr>
      <w:r>
        <w:rPr>
          <w:rFonts w:hint="eastAsia"/>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jc w:val="left"/>
        <w:spacing w:line="360" w:lineRule="auto"/>
        <w:rPr>
          <w:rFonts w:hint="eastAsia" w:ascii="黑体" w:hAnsi="黑体" w:eastAsia="黑体" w:cs="Times New Roman"/>
          <w:i w:val="0"/>
          <w:sz w:val="32"/>
          <w:szCs w:val="32"/>
          <w:u w:val="none"/>
        </w:rPr>
        <w:outlineLvl w:val="0"/>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69"/>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61"/>
        <w:ind w:firstLine="480"/>
        <w:spacing w:line="420" w:lineRule="exact"/>
        <w:tabs>
          <w:tab w:val="left" w:pos="360" w:leader="none"/>
        </w:tabs>
        <w:rPr>
          <w:rFonts w:hint="eastAsia"/>
          <w:sz w:val="24"/>
          <w:szCs w:val="24"/>
        </w:rPr>
      </w:pPr>
      <w:r>
        <w:rPr>
          <w:rFonts w:hint="eastAsia"/>
          <w:sz w:val="24"/>
          <w:szCs w:val="24"/>
        </w:rPr>
      </w:r>
      <w:r/>
    </w:p>
    <w:p>
      <w:pPr>
        <w:pStyle w:val="961"/>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61"/>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961"/>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61"/>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61"/>
        <w:ind w:firstLine="468"/>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61"/>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1"/>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1" w:name="_Hlt26955070"/>
      <w:r/>
      <w:bookmarkEnd w:id="201"/>
      <w:r/>
      <w:bookmarkStart w:id="202" w:name="_格式3__银行出具的资信证明"/>
      <w:r/>
      <w:bookmarkEnd w:id="202"/>
      <w:r/>
      <w:bookmarkStart w:id="203" w:name="_Hlt26671380"/>
      <w:r/>
      <w:bookmarkEnd w:id="203"/>
      <w:r>
        <w:rPr>
          <w:rFonts w:hint="eastAsia"/>
          <w:sz w:val="24"/>
          <w:szCs w:val="24"/>
        </w:rPr>
      </w:r>
      <w:r/>
    </w:p>
    <w:p>
      <w:pPr>
        <w:pStyle w:val="884"/>
        <w:rPr>
          <w:rFonts w:hint="eastAsia"/>
          <w:i/>
          <w:sz w:val="24"/>
          <w:szCs w:val="24"/>
          <w:u w:val="single"/>
        </w:rPr>
      </w:pPr>
      <w:r>
        <w:rPr>
          <w:rFonts w:hint="eastAsia"/>
          <w:i/>
          <w:sz w:val="24"/>
          <w:szCs w:val="24"/>
          <w:u w:val="single"/>
        </w:rPr>
      </w:r>
      <w:r/>
    </w:p>
    <w:p>
      <w:pPr>
        <w:pStyle w:val="884"/>
        <w:rPr>
          <w:rFonts w:hint="eastAsia"/>
          <w:i/>
          <w:sz w:val="24"/>
          <w:szCs w:val="24"/>
          <w:u w:val="single"/>
        </w:rPr>
      </w:pPr>
      <w:r>
        <w:rPr>
          <w:rFonts w:hint="eastAsia"/>
          <w:i/>
          <w:sz w:val="24"/>
          <w:szCs w:val="24"/>
          <w:u w:val="single"/>
        </w:rPr>
      </w:r>
      <w:r/>
    </w:p>
    <w:p>
      <w:pPr>
        <w:pStyle w:val="884"/>
        <w:rPr>
          <w:rFonts w:hint="eastAsia"/>
          <w:i/>
          <w:sz w:val="24"/>
          <w:szCs w:val="24"/>
          <w:u w:val="single"/>
        </w:rPr>
      </w:pPr>
      <w:r>
        <w:rPr>
          <w:rFonts w:hint="eastAsia"/>
          <w:i/>
          <w:sz w:val="24"/>
          <w:szCs w:val="24"/>
          <w:u w:val="single"/>
        </w:rPr>
      </w:r>
      <w:r/>
    </w:p>
    <w:p>
      <w:pPr>
        <w:pStyle w:val="884"/>
        <w:ind w:firstLine="0"/>
        <w:rPr>
          <w:rFonts w:hint="eastAsia"/>
        </w:rPr>
      </w:pPr>
      <w:r>
        <w:rPr>
          <w:rFonts w:hint="eastAsia"/>
        </w:rPr>
      </w:r>
      <w:r/>
    </w:p>
    <w:p>
      <w:pPr>
        <w:spacing w:line="460" w:lineRule="exact"/>
        <w:rPr>
          <w:rFonts w:hint="eastAsia" w:ascii="楷体" w:hAnsi="楷体" w:eastAsia="楷体"/>
          <w:sz w:val="24"/>
          <w:szCs w:val="24"/>
        </w:rPr>
      </w:pPr>
      <w:r>
        <w:rPr>
          <w:rFonts w:hint="eastAsia" w:ascii="楷体" w:hAnsi="楷体" w:eastAsia="楷体"/>
          <w:bCs/>
          <w:sz w:val="24"/>
          <w:szCs w:val="24"/>
        </w:rPr>
      </w:r>
      <w:r>
        <w:rPr>
          <w:rFonts w:hint="eastAsia" w:ascii="楷体" w:hAnsi="楷体" w:eastAsia="楷体"/>
          <w:bCs/>
          <w:sz w:val="24"/>
          <w:szCs w:val="24"/>
        </w:rPr>
      </w:r>
      <w:r/>
    </w:p>
    <w:p>
      <w:pPr>
        <w:spacing w:line="460" w:lineRule="exact"/>
        <w:rPr>
          <w:rFonts w:hint="eastAsia" w:ascii="楷体" w:hAnsi="楷体" w:eastAsia="楷体"/>
          <w:sz w:val="24"/>
          <w:szCs w:val="24"/>
        </w:rPr>
      </w:pPr>
      <w:r>
        <w:rPr>
          <w:rFonts w:hint="eastAsia" w:ascii="楷体" w:hAnsi="楷体" w:eastAsia="楷体"/>
          <w:sz w:val="24"/>
          <w:szCs w:val="24"/>
        </w:rPr>
      </w:r>
      <w:r>
        <w:rPr>
          <w:rFonts w:hint="eastAsia" w:ascii="楷体" w:hAnsi="楷体" w:eastAsia="楷体"/>
          <w:sz w:val="24"/>
          <w:szCs w:val="24"/>
        </w:rPr>
      </w:r>
      <w:r/>
    </w:p>
    <w:p>
      <w:pPr>
        <w:spacing w:line="460" w:lineRule="exact"/>
        <w:rPr>
          <w:rFonts w:hint="eastAsia" w:ascii="楷体" w:hAnsi="楷体" w:eastAsia="楷体"/>
          <w:sz w:val="24"/>
          <w:szCs w:val="24"/>
        </w:rPr>
      </w:pPr>
      <w:r>
        <w:rPr>
          <w:rFonts w:hint="eastAsia" w:ascii="楷体" w:hAnsi="楷体" w:eastAsia="楷体"/>
          <w:sz w:val="24"/>
          <w:szCs w:val="24"/>
        </w:rPr>
      </w:r>
      <w:r>
        <w:rPr>
          <w:rFonts w:hint="eastAsia" w:ascii="楷体" w:hAnsi="楷体" w:eastAsia="楷体"/>
          <w:sz w:val="24"/>
          <w:szCs w:val="24"/>
        </w:rPr>
      </w:r>
      <w:r/>
    </w:p>
    <w:p>
      <w:pPr>
        <w:spacing w:line="460" w:lineRule="exact"/>
        <w:rPr>
          <w:rFonts w:hint="eastAsia" w:ascii="楷体" w:hAnsi="楷体" w:eastAsia="楷体"/>
          <w:sz w:val="24"/>
          <w:szCs w:val="24"/>
        </w:rPr>
      </w:pPr>
      <w:r>
        <w:rPr>
          <w:rFonts w:hint="eastAsia" w:ascii="楷体" w:hAnsi="楷体" w:eastAsia="楷体"/>
          <w:sz w:val="24"/>
          <w:szCs w:val="24"/>
        </w:rPr>
      </w:r>
      <w:r>
        <w:rPr>
          <w:rFonts w:hint="eastAsia" w:ascii="楷体" w:hAnsi="楷体" w:eastAsia="楷体"/>
          <w:sz w:val="24"/>
          <w:szCs w:val="24"/>
        </w:rPr>
      </w:r>
      <w:r/>
    </w:p>
    <w:p>
      <w:pPr>
        <w:pStyle w:val="869"/>
        <w:spacing w:line="460" w:lineRule="exact"/>
        <w:rPr>
          <w:rFonts w:hint="eastAsia" w:ascii="楷体" w:hAnsi="楷体" w:eastAsia="楷体"/>
          <w:sz w:val="24"/>
          <w:szCs w:val="24"/>
        </w:rPr>
      </w:pPr>
      <w:r>
        <w:rPr>
          <w:rFonts w:hint="eastAsia" w:ascii="楷体" w:hAnsi="楷体" w:eastAsia="楷体"/>
          <w:bCs/>
          <w:sz w:val="24"/>
          <w:szCs w:val="24"/>
        </w:rPr>
      </w:r>
      <w:r/>
    </w:p>
    <w:p>
      <w:pPr>
        <w:pStyle w:val="869"/>
        <w:spacing w:line="460" w:lineRule="exact"/>
        <w:rPr>
          <w:rFonts w:hint="eastAsia" w:ascii="宋体" w:hAnsi="宋体"/>
          <w:bCs/>
          <w:sz w:val="24"/>
        </w:rPr>
      </w:pPr>
      <w:r>
        <w:rPr>
          <w:rFonts w:hint="eastAsia" w:ascii="宋体" w:hAnsi="宋体"/>
          <w:bCs/>
          <w:sz w:val="24"/>
        </w:rPr>
      </w:r>
      <w:r/>
    </w:p>
    <w:p>
      <w:pPr>
        <w:pStyle w:val="952"/>
        <w:rPr>
          <w:rFonts w:hint="eastAsia" w:ascii="宋体" w:hAnsi="宋体"/>
          <w:bCs/>
          <w:sz w:val="24"/>
        </w:rPr>
      </w:pPr>
      <w:r>
        <w:rPr>
          <w:rFonts w:hint="eastAsia" w:ascii="宋体" w:hAnsi="宋体"/>
          <w:bCs/>
          <w:sz w:val="24"/>
        </w:rPr>
      </w:r>
      <w:r/>
    </w:p>
    <w:p>
      <w:pPr>
        <w:pStyle w:val="869"/>
        <w:jc w:val="left"/>
        <w:spacing w:line="360" w:lineRule="auto"/>
        <w:rPr>
          <w:rFonts w:hint="eastAsia" w:ascii="黑体" w:hAnsi="黑体" w:eastAsia="黑体" w:cs="Times New Roman"/>
          <w:i w:val="0"/>
          <w:sz w:val="32"/>
          <w:szCs w:val="32"/>
          <w:u w:val="none"/>
          <w:lang w:eastAsia="zh-CN"/>
        </w:rPr>
        <w:outlineLvl w:val="0"/>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3"/>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63"/>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63"/>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rPr>
          <w:rFonts w:hint="eastAsia" w:ascii="宋体" w:hAnsi="宋体"/>
          <w:szCs w:val="21"/>
        </w:rPr>
      </w:r>
      <w:r/>
    </w:p>
    <w:p>
      <w:pPr>
        <w:pStyle w:val="96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6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6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6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我方将根据招标文件的规定，严格履行合同的责任和义务,并保证在招标文件规定的时间完成项目，交付买方验收、使用。</w:t>
      </w:r>
      <w:r>
        <w:rPr>
          <w:rFonts w:hint="eastAsia" w:ascii="宋体" w:hAnsi="宋体"/>
          <w:szCs w:val="21"/>
        </w:rPr>
      </w:r>
      <w:r/>
    </w:p>
    <w:p>
      <w:pPr>
        <w:pStyle w:val="869"/>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63"/>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63"/>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3"/>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6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3"/>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63"/>
        <w:ind w:left="420"/>
        <w:spacing w:before="0" w:after="0" w:line="420" w:lineRule="exact"/>
        <w:rPr>
          <w:rFonts w:hint="eastAsia" w:ascii="宋体" w:hAnsi="宋体"/>
          <w:szCs w:val="21"/>
        </w:rPr>
      </w:pPr>
      <w:r>
        <w:rPr>
          <w:rFonts w:hint="eastAsia" w:ascii="宋体" w:hAnsi="宋体"/>
          <w:szCs w:val="21"/>
        </w:rPr>
      </w:r>
      <w:r/>
    </w:p>
    <w:p>
      <w:pPr>
        <w:pStyle w:val="963"/>
        <w:ind w:left="420"/>
        <w:spacing w:before="0" w:after="0" w:line="420" w:lineRule="exact"/>
        <w:rPr>
          <w:rFonts w:hint="eastAsia" w:ascii="宋体" w:hAnsi="宋体"/>
          <w:szCs w:val="21"/>
        </w:rPr>
      </w:pPr>
      <w:r>
        <w:rPr>
          <w:rFonts w:hint="eastAsia" w:ascii="宋体" w:hAnsi="宋体"/>
          <w:szCs w:val="21"/>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81"/>
        <w:rPr>
          <w:rFonts w:hint="eastAsia" w:ascii="宋体" w:hAnsi="宋体"/>
          <w:bCs/>
          <w:sz w:val="24"/>
        </w:rPr>
      </w:pPr>
      <w:r>
        <w:rPr>
          <w:rFonts w:hint="eastAsia" w:ascii="宋体" w:hAnsi="宋体"/>
          <w:bCs/>
          <w:sz w:val="24"/>
        </w:rPr>
      </w:r>
      <w:r/>
    </w:p>
    <w:p>
      <w:pPr>
        <w:pStyle w:val="869"/>
        <w:rPr>
          <w:rFonts w:hint="eastAsia"/>
        </w:rPr>
      </w:pPr>
      <w:r>
        <w:rPr>
          <w:rFonts w:hint="eastAsia"/>
        </w:rPr>
      </w:r>
      <w:r/>
    </w:p>
    <w:p>
      <w:pPr>
        <w:jc w:val="left"/>
        <w:spacing w:line="360" w:lineRule="auto"/>
        <w:rPr>
          <w:rFonts w:hint="eastAsia" w:ascii="黑体" w:hAnsi="黑体" w:eastAsia="黑体" w:cs="Times New Roman"/>
          <w:bCs w:val="0"/>
          <w:i w:val="0"/>
          <w:sz w:val="32"/>
          <w:szCs w:val="32"/>
          <w:u w:val="none"/>
          <w:lang w:val="en-US" w:eastAsia="zh-CN"/>
        </w:rPr>
        <w:outlineLvl w:val="0"/>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69"/>
        <w:jc w:val="left"/>
        <w:spacing w:line="360" w:lineRule="auto"/>
        <w:rPr>
          <w:rFonts w:hint="eastAsia" w:ascii="黑体" w:hAnsi="黑体" w:eastAsia="黑体" w:cs="Times New Roman"/>
          <w:bCs w:val="0"/>
          <w:i w:val="0"/>
          <w:sz w:val="32"/>
          <w:szCs w:val="32"/>
          <w:highlight w:val="none"/>
          <w:u w:val="none"/>
          <w:lang w:val="en-US" w:eastAsia="zh-CN"/>
        </w:rPr>
        <w:outlineLvl w:val="0"/>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69"/>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69"/>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rPr>
          <w:sz w:val="24"/>
          <w:szCs w:val="24"/>
        </w:rPr>
      </w:r>
      <w:r/>
    </w:p>
    <w:p>
      <w:pPr>
        <w:pStyle w:val="869"/>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63"/>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9"/>
        <w:keepLines w:val="0"/>
        <w:keepNext w:val="0"/>
        <w:pageBreakBefore w:val="0"/>
        <w:spacing w:line="480" w:lineRule="auto"/>
        <w:widowControl w:val="off"/>
        <w:rPr>
          <w:rFonts w:ascii="宋体" w:hAnsi="宋体"/>
          <w:sz w:val="24"/>
          <w:szCs w:val="24"/>
        </w:rPr>
      </w:pPr>
      <w:r>
        <w:rPr>
          <w:rFonts w:ascii="宋体" w:hAnsi="宋体"/>
          <w:sz w:val="24"/>
          <w:szCs w:val="24"/>
        </w:rPr>
      </w:r>
      <w:r/>
    </w:p>
    <w:p>
      <w:pPr>
        <w:pStyle w:val="869"/>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69"/>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939"/>
        <w:rPr>
          <w:rFonts w:hint="eastAsia"/>
        </w:rPr>
      </w:pPr>
      <w:r>
        <w:rPr>
          <w:rFonts w:hint="eastAsia"/>
        </w:rPr>
      </w:r>
      <w:r/>
    </w:p>
    <w:p>
      <w:pPr>
        <w:pStyle w:val="869"/>
        <w:ind w:firstLine="482"/>
        <w:spacing w:line="480" w:lineRule="exact"/>
        <w:rPr>
          <w:rFonts w:hint="eastAsia" w:ascii="宋体" w:hAnsi="宋体" w:eastAsia="宋体" w:cs="Times New Roman"/>
          <w:b/>
          <w:bCs/>
          <w:i w:val="0"/>
          <w:sz w:val="24"/>
          <w:szCs w:val="24"/>
          <w:u w:val="none"/>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color w:val="000000"/>
          <w:sz w:val="24"/>
          <w:szCs w:val="24"/>
          <w:lang w:val="en-US" w:eastAsia="zh-CN"/>
        </w:rPr>
        <w:t xml:space="preserve">投标人报价低于采购项目预算50%，或者低于采购项目最高限价45%，或者</w:t>
      </w:r>
      <w:r>
        <w:rPr>
          <w:rFonts w:hint="eastAsia" w:ascii="宋体" w:hAnsi="宋体" w:eastAsia="宋体" w:cs="Times New Roman"/>
          <w:b/>
          <w:bCs/>
          <w:color w:val="000000"/>
          <w:sz w:val="24"/>
          <w:szCs w:val="24"/>
          <w:lang w:val="zh-CN"/>
        </w:rPr>
        <w:t xml:space="preserve">报价</w:t>
      </w:r>
      <w:r>
        <w:rPr>
          <w:rFonts w:hint="eastAsia" w:ascii="宋体" w:hAnsi="宋体" w:eastAsia="宋体" w:cs="Times New Roman"/>
          <w:b/>
          <w:bCs/>
          <w:color w:val="000000"/>
          <w:sz w:val="24"/>
          <w:szCs w:val="24"/>
          <w:lang w:val="en-US" w:eastAsia="zh-CN"/>
        </w:rPr>
        <w:t xml:space="preserve">过低</w:t>
      </w:r>
      <w:r>
        <w:rPr>
          <w:rFonts w:hint="eastAsia" w:ascii="宋体" w:hAnsi="宋体" w:eastAsia="宋体" w:cs="Times New Roman"/>
          <w:b/>
          <w:bCs/>
          <w:color w:val="000000"/>
          <w:sz w:val="24"/>
          <w:szCs w:val="24"/>
          <w:lang w:val="zh-CN"/>
        </w:rPr>
        <w:t xml:space="preserve">，有可能影响</w:t>
      </w:r>
      <w:r>
        <w:rPr>
          <w:rFonts w:hint="eastAsia" w:ascii="宋体" w:hAnsi="宋体" w:eastAsia="宋体" w:cs="Times New Roman"/>
          <w:b/>
          <w:bCs/>
          <w:color w:val="000000"/>
          <w:sz w:val="24"/>
          <w:szCs w:val="24"/>
          <w:lang w:val="en-US" w:eastAsia="zh-CN"/>
        </w:rPr>
        <w:t xml:space="preserve">产品或服务</w:t>
      </w:r>
      <w:r>
        <w:rPr>
          <w:rFonts w:hint="eastAsia" w:ascii="宋体" w:hAnsi="宋体" w:eastAsia="宋体" w:cs="Times New Roman"/>
          <w:b/>
          <w:bCs/>
          <w:color w:val="000000"/>
          <w:sz w:val="24"/>
          <w:szCs w:val="24"/>
          <w:lang w:val="zh-CN"/>
        </w:rPr>
        <w:t xml:space="preserve">质量或不能诚信履约的，</w:t>
      </w:r>
      <w:r>
        <w:rPr>
          <w:rFonts w:hint="eastAsia" w:ascii="宋体" w:hAnsi="宋体" w:eastAsia="宋体" w:cs="Times New Roman"/>
          <w:b/>
          <w:bCs/>
          <w:sz w:val="24"/>
          <w:szCs w:val="24"/>
          <w:lang w:val="en-US" w:eastAsia="zh-CN"/>
        </w:rPr>
        <w:t xml:space="preserve">评委会将</w:t>
      </w:r>
      <w:r>
        <w:rPr>
          <w:rFonts w:hint="eastAsia" w:ascii="宋体" w:hAnsi="宋体" w:eastAsia="宋体" w:cs="Times New Roman"/>
          <w:b/>
          <w:bCs/>
          <w:color w:val="000000"/>
          <w:sz w:val="24"/>
          <w:szCs w:val="24"/>
          <w:lang w:val="en-US" w:eastAsia="zh-CN"/>
        </w:rPr>
        <w:t xml:space="preserve">启动异常低价投标审查机制，投标人</w:t>
      </w:r>
      <w:r>
        <w:rPr>
          <w:rFonts w:hint="eastAsia" w:ascii="宋体" w:hAnsi="宋体" w:eastAsia="宋体" w:cs="Times New Roman"/>
          <w:b/>
          <w:bCs/>
          <w:sz w:val="24"/>
          <w:szCs w:val="24"/>
          <w:lang w:val="en-US" w:eastAsia="zh-CN"/>
        </w:rPr>
        <w:t xml:space="preserve">应</w:t>
      </w:r>
      <w:r>
        <w:rPr>
          <w:rFonts w:hint="eastAsia" w:ascii="宋体" w:hAnsi="宋体" w:eastAsia="宋体" w:cs="Times New Roman"/>
          <w:b/>
          <w:bCs/>
          <w:color w:val="000000"/>
          <w:sz w:val="24"/>
          <w:szCs w:val="24"/>
          <w:lang w:val="zh-CN"/>
        </w:rPr>
        <w:t xml:space="preserve">在</w:t>
      </w:r>
      <w:r>
        <w:rPr>
          <w:rFonts w:hint="eastAsia" w:ascii="宋体" w:hAnsi="宋体" w:eastAsia="宋体" w:cs="Times New Roman"/>
          <w:b/>
          <w:bCs/>
          <w:sz w:val="24"/>
          <w:szCs w:val="24"/>
          <w:lang w:val="en-US" w:eastAsia="zh-CN"/>
        </w:rPr>
        <w:t xml:space="preserve">评委会规定的合理</w:t>
      </w:r>
      <w:r>
        <w:rPr>
          <w:rFonts w:hint="eastAsia" w:ascii="宋体" w:hAnsi="宋体" w:eastAsia="宋体" w:cs="Times New Roman"/>
          <w:b/>
          <w:bCs/>
          <w:color w:val="000000"/>
          <w:sz w:val="24"/>
          <w:szCs w:val="24"/>
          <w:lang w:val="zh-CN"/>
        </w:rPr>
        <w:t xml:space="preserve">时间内</w:t>
      </w:r>
      <w:r>
        <w:rPr>
          <w:rFonts w:hint="eastAsia" w:ascii="宋体" w:hAnsi="宋体" w:eastAsia="宋体" w:cs="Times New Roman"/>
          <w:b/>
          <w:bCs/>
          <w:sz w:val="24"/>
          <w:szCs w:val="24"/>
          <w:lang w:val="en-US" w:eastAsia="zh-CN"/>
        </w:rPr>
        <w:t xml:space="preserve">通过苏采云系统</w:t>
      </w:r>
      <w:r>
        <w:rPr>
          <w:rFonts w:hint="eastAsia" w:ascii="宋体" w:hAnsi="宋体" w:eastAsia="宋体" w:cs="Times New Roman"/>
          <w:b/>
          <w:bCs/>
          <w:color w:val="000000"/>
          <w:sz w:val="24"/>
          <w:szCs w:val="24"/>
          <w:lang w:val="zh-CN"/>
        </w:rPr>
        <w:t xml:space="preserve">提供</w:t>
      </w:r>
      <w:r>
        <w:rPr>
          <w:rFonts w:hint="eastAsia" w:ascii="宋体" w:hAnsi="宋体" w:eastAsia="宋体" w:cs="Times New Roman"/>
          <w:b/>
          <w:bCs/>
          <w:color w:val="000000"/>
          <w:sz w:val="24"/>
          <w:szCs w:val="24"/>
          <w:lang w:val="en-US" w:eastAsia="zh-CN"/>
        </w:rPr>
        <w:t xml:space="preserve">项目具体成本测算等与报价合理性相关的书面</w:t>
      </w:r>
      <w:r>
        <w:rPr>
          <w:rFonts w:hint="eastAsia" w:ascii="宋体" w:hAnsi="宋体" w:eastAsia="宋体" w:cs="Times New Roman"/>
          <w:b/>
          <w:bCs/>
          <w:color w:val="000000"/>
          <w:sz w:val="24"/>
          <w:szCs w:val="24"/>
          <w:lang w:val="zh-CN"/>
        </w:rPr>
        <w:t xml:space="preserve">说明</w:t>
      </w:r>
      <w:r>
        <w:rPr>
          <w:rFonts w:hint="eastAsia" w:ascii="宋体" w:hAnsi="宋体" w:eastAsia="宋体" w:cs="Times New Roman"/>
          <w:b/>
          <w:bCs/>
          <w:color w:val="000000"/>
          <w:sz w:val="24"/>
          <w:szCs w:val="24"/>
          <w:lang w:val="en-US" w:eastAsia="zh-CN"/>
        </w:rPr>
        <w:t xml:space="preserve">及相关证明材料</w:t>
      </w:r>
      <w:r>
        <w:rPr>
          <w:rFonts w:hint="eastAsia" w:ascii="宋体" w:hAnsi="宋体" w:eastAsia="宋体" w:cs="Times New Roman"/>
          <w:b/>
          <w:bCs/>
          <w:color w:val="000000"/>
          <w:sz w:val="24"/>
          <w:szCs w:val="24"/>
          <w:lang w:val="zh-CN"/>
        </w:rPr>
        <w:t xml:space="preserve">。投标人</w:t>
      </w:r>
      <w:r>
        <w:rPr>
          <w:rFonts w:hint="eastAsia" w:ascii="宋体" w:hAnsi="宋体" w:eastAsia="宋体" w:cs="Times New Roman"/>
          <w:b/>
          <w:bCs/>
          <w:color w:val="000000"/>
          <w:sz w:val="24"/>
          <w:szCs w:val="24"/>
          <w:lang w:val="en-US" w:eastAsia="zh-CN"/>
        </w:rPr>
        <w:t xml:space="preserve">不提供书面说明及证明材料，或者书面说明、证明材料</w:t>
      </w:r>
      <w:r>
        <w:rPr>
          <w:rFonts w:hint="eastAsia" w:ascii="宋体" w:hAnsi="宋体" w:eastAsia="宋体" w:cs="Times New Roman"/>
          <w:b/>
          <w:bCs/>
          <w:color w:val="000000"/>
          <w:sz w:val="24"/>
          <w:szCs w:val="24"/>
          <w:lang w:val="zh-CN"/>
        </w:rPr>
        <w:t xml:space="preserve">不能证明其报价合理性的，将作为无效投标处理。</w:t>
      </w:r>
      <w:r>
        <w:rPr>
          <w:rFonts w:hint="eastAsia" w:ascii="宋体" w:hAnsi="宋体" w:eastAsia="宋体" w:cs="Times New Roman"/>
          <w:b/>
          <w:bCs/>
          <w:i w:val="0"/>
          <w:sz w:val="24"/>
          <w:szCs w:val="24"/>
          <w:u w:val="none"/>
        </w:rPr>
      </w:r>
      <w:r/>
    </w:p>
    <w:p>
      <w:pPr>
        <w:pStyle w:val="869"/>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81"/>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69"/>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81"/>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69"/>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81"/>
        <w:rPr>
          <w:rFonts w:hint="eastAsia"/>
          <w:lang w:val="en-US" w:eastAsia="zh-CN"/>
        </w:rPr>
      </w:pPr>
      <w:r>
        <w:rPr>
          <w:rFonts w:hint="eastAsia"/>
          <w:lang w:val="en-US" w:eastAsia="zh-CN"/>
        </w:rPr>
      </w:r>
      <w:r/>
    </w:p>
    <w:p>
      <w:pPr>
        <w:pStyle w:val="881"/>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rPr>
          <w:rFonts w:hint="eastAsia" w:ascii="黑体" w:eastAsia="黑体" w:cs="Times New Roman"/>
          <w:color w:val="000000"/>
          <w:sz w:val="32"/>
          <w:szCs w:val="32"/>
          <w:lang w:val="en-US" w:eastAsia="zh-CN"/>
        </w:rPr>
      </w:r>
      <w:r/>
    </w:p>
    <w:p>
      <w:pPr>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rPr>
          <w:rFonts w:hint="eastAsia" w:ascii="黑体" w:eastAsia="黑体" w:cs="Times New Roman"/>
          <w:color w:val="000000"/>
          <w:sz w:val="32"/>
          <w:szCs w:val="32"/>
          <w:lang w:val="en-US" w:eastAsia="zh-CN"/>
        </w:rPr>
      </w:r>
      <w:r/>
    </w:p>
    <w:p>
      <w:pPr>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rPr>
          <w:rFonts w:hint="eastAsia" w:ascii="黑体" w:eastAsia="黑体" w:cs="Times New Roman"/>
          <w:color w:val="000000"/>
          <w:sz w:val="32"/>
          <w:szCs w:val="32"/>
          <w:lang w:val="en-US" w:eastAsia="zh-CN"/>
        </w:rPr>
      </w:r>
      <w:r/>
    </w:p>
    <w:p>
      <w:pPr>
        <w:pStyle w:val="869"/>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t xml:space="preserve">六、投标分项报价表</w:t>
      </w:r>
      <w:r>
        <w:rPr>
          <w:rFonts w:hint="eastAsia" w:ascii="黑体" w:hAnsi="黑体" w:eastAsia="黑体" w:cs="Times New Roman"/>
          <w:i w:val="0"/>
          <w:sz w:val="32"/>
          <w:szCs w:val="32"/>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tbl>
      <w:tblPr>
        <w:tblW w:w="954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429"/>
        </w:trPr>
        <w:tc>
          <w:tcPr>
            <w:tcW w:w="581" w:type="dxa"/>
            <w:vAlign w:val="center"/>
            <w:vMerge w:val="restart"/>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01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605" w:type="dxa"/>
            <w:vAlign w:val="center"/>
            <w:textDirection w:val="lrTb"/>
            <w:noWrap w:val="false"/>
          </w:tcPr>
          <w:p>
            <w:pPr>
              <w:pStyle w:val="869"/>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99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99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1515"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1845"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6</w:t>
            </w:r>
            <w:r>
              <w:rPr>
                <w:rFonts w:ascii="宋体" w:hAnsi="宋体" w:eastAsia="宋体"/>
                <w:sz w:val="24"/>
                <w:szCs w:val="24"/>
                <w:lang w:val="en-US" w:eastAsia="zh-CN"/>
              </w:rPr>
            </w:r>
            <w:r/>
          </w:p>
        </w:tc>
      </w:tr>
      <w:tr>
        <w:trPr>
          <w:cantSplit/>
          <w:trHeight w:val="445"/>
        </w:trPr>
        <w:tc>
          <w:tcPr>
            <w:tcW w:w="581" w:type="dxa"/>
            <w:vAlign w:val="center"/>
            <w:vMerge w:val="continue"/>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201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lang w:val="en-US" w:eastAsia="zh-CN"/>
              </w:rPr>
              <w:t xml:space="preserve">分项</w:t>
            </w:r>
            <w:r>
              <w:rPr>
                <w:rFonts w:hint="eastAsia" w:ascii="宋体" w:hAnsi="宋体"/>
                <w:sz w:val="24"/>
                <w:szCs w:val="24"/>
              </w:rPr>
              <w:t xml:space="preserve">名称</w:t>
            </w:r>
            <w:r>
              <w:rPr>
                <w:rFonts w:hint="eastAsia" w:ascii="宋体" w:hAnsi="宋体"/>
                <w:sz w:val="24"/>
                <w:szCs w:val="24"/>
              </w:rPr>
            </w:r>
            <w:r/>
          </w:p>
        </w:tc>
        <w:tc>
          <w:tcPr>
            <w:tcW w:w="1605"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交付期（天）</w:t>
            </w:r>
            <w:r>
              <w:rPr>
                <w:rFonts w:hint="eastAsia" w:ascii="宋体" w:hAnsi="宋体" w:eastAsia="宋体"/>
                <w:sz w:val="24"/>
                <w:szCs w:val="24"/>
                <w:lang w:eastAsia="zh-CN"/>
              </w:rPr>
            </w:r>
            <w:r/>
          </w:p>
        </w:tc>
        <w:tc>
          <w:tcPr>
            <w:tcW w:w="990" w:type="dxa"/>
            <w:vAlign w:val="center"/>
            <w:textDirection w:val="lrTb"/>
            <w:noWrap w:val="false"/>
          </w:tcPr>
          <w:p>
            <w:pPr>
              <w:pStyle w:val="869"/>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数量</w:t>
            </w:r>
            <w:r>
              <w:rPr>
                <w:rFonts w:hint="eastAsia" w:ascii="宋体" w:hAnsi="宋体" w:eastAsia="宋体"/>
                <w:sz w:val="24"/>
                <w:szCs w:val="24"/>
                <w:lang w:val="en-US" w:eastAsia="zh-CN"/>
              </w:rPr>
            </w:r>
            <w:r/>
          </w:p>
        </w:tc>
        <w:tc>
          <w:tcPr>
            <w:tcW w:w="9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lang w:val="en-US" w:eastAsia="zh-CN"/>
              </w:rPr>
              <w:t xml:space="preserve">单位</w:t>
            </w:r>
            <w:r>
              <w:rPr>
                <w:rFonts w:hint="eastAsia" w:ascii="宋体" w:hAnsi="宋体"/>
                <w:sz w:val="24"/>
                <w:szCs w:val="24"/>
              </w:rPr>
            </w:r>
            <w:r/>
          </w:p>
        </w:tc>
        <w:tc>
          <w:tcPr>
            <w:tcW w:w="1515" w:type="dxa"/>
            <w:vAlign w:val="center"/>
            <w:textDirection w:val="lrTb"/>
            <w:noWrap w:val="false"/>
          </w:tcPr>
          <w:p>
            <w:pPr>
              <w:pStyle w:val="869"/>
              <w:jc w:val="center"/>
              <w:spacing w:line="0" w:lineRule="atLeast"/>
              <w:rPr>
                <w:lang w:val="en-US" w:eastAsia="zh-CN"/>
              </w:rPr>
            </w:pPr>
            <w:r>
              <w:rPr>
                <w:rFonts w:hint="eastAsia" w:ascii="宋体" w:hAnsi="宋体"/>
                <w:sz w:val="24"/>
                <w:szCs w:val="24"/>
                <w:lang w:val="en-US" w:eastAsia="zh-CN"/>
              </w:rPr>
              <w:t xml:space="preserve">单价（元）</w:t>
            </w:r>
            <w:r>
              <w:rPr>
                <w:lang w:val="en-US" w:eastAsia="zh-CN"/>
              </w:rPr>
            </w:r>
            <w:r/>
          </w:p>
        </w:tc>
        <w:tc>
          <w:tcPr>
            <w:tcW w:w="1845"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总价（元）</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01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01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01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017"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投标总价（元）</w:t>
            </w:r>
            <w:r>
              <w:rPr>
                <w:rFonts w:ascii="宋体" w:hAnsi="宋体" w:eastAsia="宋体"/>
                <w:sz w:val="24"/>
                <w:szCs w:val="24"/>
                <w:lang w:val="en-US" w:eastAsia="zh-CN"/>
              </w:rPr>
            </w:r>
            <w:r/>
          </w:p>
        </w:tc>
        <w:tc>
          <w:tcPr>
            <w:gridSpan w:val="5"/>
            <w:tcW w:w="694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bl>
    <w:p>
      <w:pPr>
        <w:pStyle w:val="933"/>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9"/>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69"/>
        <w:keepLines w:val="0"/>
        <w:keepNext w:val="0"/>
        <w:pageBreakBefore w:val="0"/>
        <w:spacing w:line="360" w:lineRule="auto"/>
        <w:rPr>
          <w:rFonts w:ascii="宋体" w:hAnsi="宋体" w:eastAsia="宋体" w:cs="Times New Roman"/>
          <w:sz w:val="24"/>
          <w:lang w:val="en-US" w:eastAsia="zh-CN"/>
        </w:rPr>
      </w:pPr>
      <w:r>
        <w:rPr>
          <w:rFonts w:ascii="宋体" w:hAnsi="宋体" w:eastAsia="宋体" w:cs="Times New Roman"/>
          <w:sz w:val="24"/>
          <w:lang w:val="en-US" w:eastAsia="zh-CN"/>
        </w:rPr>
      </w:r>
      <w:r/>
    </w:p>
    <w:p>
      <w:pPr>
        <w:pStyle w:val="93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w:t>
      </w:r>
      <w:r>
        <w:rPr>
          <w:rFonts w:hint="eastAsia" w:ascii="宋体" w:hAnsi="宋体" w:eastAsia="宋体" w:cs="宋体"/>
          <w:color w:val="000000"/>
          <w:sz w:val="24"/>
          <w:szCs w:val="24"/>
          <w:lang w:val="en-US" w:eastAsia="zh-CN"/>
        </w:rPr>
        <w:t xml:space="preserve">为完成整个项目所产生的所有费用</w:t>
      </w:r>
      <w:r>
        <w:rPr>
          <w:rFonts w:hint="eastAsia" w:ascii="宋体" w:hAnsi="宋体" w:eastAsia="宋体" w:cs="宋体"/>
          <w:color w:val="000000"/>
          <w:sz w:val="24"/>
          <w:szCs w:val="24"/>
          <w:lang w:val="en-US" w:eastAsia="zh-CN"/>
        </w:rPr>
        <w:t xml:space="preserve">，招标文件另有规定的除外。</w:t>
      </w:r>
      <w:r>
        <w:rPr>
          <w:rFonts w:hint="eastAsia" w:ascii="宋体" w:hAnsi="宋体" w:eastAsia="宋体" w:cs="宋体"/>
          <w:color w:val="000000"/>
          <w:sz w:val="24"/>
          <w:szCs w:val="24"/>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3.供应商所报产品须与“第四章-项目清单”中的产品一一对应，如有缺项、漏项或者超出单价上限的，视为无效投标。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3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69"/>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81"/>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color w:val="000000"/>
          <w:sz w:val="32"/>
          <w:szCs w:val="32"/>
          <w:lang w:eastAsia="zh-CN"/>
        </w:rPr>
      </w:pPr>
      <w:r>
        <w:rPr>
          <w:rFonts w:hint="eastAsia" w:ascii="黑体" w:hAnsi="黑体" w:eastAsia="黑体" w:cs="Times New Roman"/>
          <w:iCs/>
          <w:color w:val="000000"/>
          <w:sz w:val="32"/>
          <w:szCs w:val="32"/>
          <w:lang w:eastAsia="zh-CN"/>
        </w:rPr>
      </w:r>
      <w:r>
        <w:rPr>
          <w:rFonts w:hint="eastAsia" w:ascii="黑体" w:hAnsi="黑体" w:eastAsia="黑体" w:cs="Times New Roman"/>
          <w:iCs/>
          <w:color w:val="000000"/>
          <w:sz w:val="32"/>
          <w:szCs w:val="32"/>
          <w:lang w:eastAsia="zh-CN"/>
        </w:rPr>
      </w:r>
      <w:r/>
    </w:p>
    <w:p>
      <w:pPr>
        <w:pStyle w:val="869"/>
        <w:rPr>
          <w:rFonts w:hint="eastAsia" w:ascii="黑体" w:hAnsi="黑体" w:eastAsia="黑体" w:cs="Times New Roman"/>
          <w:iCs/>
          <w:color w:val="000000"/>
          <w:sz w:val="32"/>
          <w:szCs w:val="32"/>
          <w:lang w:eastAsia="zh-CN"/>
        </w:rPr>
      </w:pPr>
      <w:r>
        <w:rPr>
          <w:rFonts w:hint="eastAsia" w:ascii="黑体" w:hAnsi="黑体" w:eastAsia="黑体" w:cs="Times New Roman"/>
          <w:iCs/>
          <w:color w:val="000000"/>
          <w:sz w:val="32"/>
          <w:szCs w:val="32"/>
          <w:lang w:eastAsia="zh-CN"/>
        </w:rPr>
      </w:r>
      <w:r/>
    </w:p>
    <w:p>
      <w:pPr>
        <w:pStyle w:val="869"/>
        <w:rPr>
          <w:rFonts w:hint="eastAsia" w:ascii="黑体" w:hAnsi="黑体" w:eastAsia="黑体" w:cs="Times New Roman"/>
          <w:iCs/>
          <w:color w:val="000000"/>
          <w:sz w:val="32"/>
          <w:szCs w:val="32"/>
          <w:lang w:eastAsia="zh-CN"/>
        </w:rPr>
      </w:pPr>
      <w:r>
        <w:rPr>
          <w:rFonts w:hint="eastAsia" w:ascii="黑体" w:hAnsi="黑体" w:eastAsia="黑体" w:cs="Times New Roman"/>
          <w:iCs/>
          <w:color w:val="000000"/>
          <w:sz w:val="32"/>
          <w:szCs w:val="32"/>
          <w:lang w:eastAsia="zh-CN"/>
        </w:rPr>
      </w:r>
      <w:r/>
    </w:p>
    <w:p>
      <w:pPr>
        <w:pStyle w:val="869"/>
        <w:rPr>
          <w:rFonts w:hint="eastAsia" w:ascii="黑体" w:hAnsi="黑体" w:eastAsia="黑体" w:cs="Times New Roman"/>
          <w:i w:val="0"/>
          <w:iCs/>
          <w:color w:val="000000"/>
          <w:sz w:val="32"/>
          <w:szCs w:val="32"/>
          <w:u w:val="none"/>
          <w:lang w:val="en-US" w:eastAsia="zh-CN"/>
        </w:rPr>
        <w:outlineLvl w:val="0"/>
      </w:pPr>
      <w:r>
        <w:rPr>
          <w:rFonts w:hint="eastAsia" w:ascii="黑体" w:hAnsi="黑体" w:eastAsia="黑体" w:cs="Times New Roman"/>
          <w:iCs/>
          <w:color w:val="000000"/>
          <w:sz w:val="32"/>
          <w:szCs w:val="32"/>
          <w:lang w:eastAsia="zh-CN"/>
        </w:rPr>
        <w:t xml:space="preserve">七</w:t>
      </w:r>
      <w:bookmarkEnd w:id="43"/>
      <w:r/>
      <w:bookmarkEnd w:id="44"/>
      <w:r/>
      <w:bookmarkEnd w:id="200"/>
      <w:r>
        <w:rPr>
          <w:rFonts w:hint="eastAsia" w:ascii="黑体" w:hAnsi="黑体" w:eastAsia="黑体" w:cs="Times New Roman"/>
          <w:i w:val="0"/>
          <w:iCs/>
          <w:color w:val="000000"/>
          <w:sz w:val="32"/>
          <w:szCs w:val="32"/>
          <w:u w:val="none"/>
          <w:lang w:val="en-US" w:eastAsia="zh-CN"/>
        </w:rPr>
        <w:t xml:space="preserve">、技术要求响应及偏离表</w:t>
      </w:r>
      <w:r>
        <w:rPr>
          <w:rFonts w:hint="eastAsia" w:ascii="黑体" w:hAnsi="黑体" w:eastAsia="黑体" w:cs="Times New Roman"/>
          <w:i w:val="0"/>
          <w:iCs/>
          <w:color w:val="000000"/>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70" w:type="dxa"/>
            <w:vAlign w:val="center"/>
            <w:textDirection w:val="lrTb"/>
            <w:noWrap w:val="false"/>
          </w:tcPr>
          <w:p>
            <w:pPr>
              <w:pStyle w:val="869"/>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pPr>
            <w:r/>
            <w:r/>
          </w:p>
          <w:p>
            <w:pPr>
              <w:pStyle w:val="939"/>
              <w:rPr>
                <w:rFonts w:hint="eastAsia"/>
              </w:rPr>
            </w:pPr>
            <w:r>
              <w:rPr>
                <w:rFonts w:hint="eastAsia"/>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933"/>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9"/>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9"/>
        <w:rPr>
          <w:rFonts w:hint="eastAsia" w:ascii="宋体" w:hAnsi="宋体"/>
          <w:color w:val="000000"/>
          <w:sz w:val="24"/>
          <w:szCs w:val="24"/>
        </w:rPr>
      </w:pPr>
      <w:r>
        <w:rPr>
          <w:rFonts w:hint="eastAsia" w:ascii="宋体" w:hAnsi="宋体"/>
          <w:color w:val="000000"/>
          <w:sz w:val="24"/>
          <w:szCs w:val="24"/>
        </w:rPr>
      </w:r>
      <w:r/>
    </w:p>
    <w:p>
      <w:pPr>
        <w:pStyle w:val="933"/>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r/>
    </w:p>
    <w:p>
      <w:pPr>
        <w:pStyle w:val="869"/>
        <w:rPr>
          <w:rFonts w:hint="eastAsia" w:ascii="黑体" w:hAnsi="黑体" w:eastAsia="黑体" w:cs="Times New Roman"/>
          <w:bCs w:val="0"/>
          <w:i w:val="0"/>
          <w:iCs/>
          <w:color w:val="000000"/>
          <w:sz w:val="32"/>
          <w:szCs w:val="32"/>
          <w:u w:val="none"/>
          <w:lang w:val="en-US" w:eastAsia="zh-CN"/>
        </w:rPr>
      </w:pPr>
      <w:r/>
      <w:bookmarkStart w:id="204" w:name="_Hlt26955054"/>
      <w:r/>
      <w:bookmarkEnd w:id="204"/>
      <w:r>
        <w:rPr>
          <w:rFonts w:hint="eastAsia" w:ascii="黑体" w:hAnsi="黑体" w:eastAsia="黑体" w:cs="Times New Roman"/>
          <w:i w:val="0"/>
          <w:iCs/>
          <w:color w:val="000000"/>
          <w:sz w:val="32"/>
          <w:szCs w:val="32"/>
          <w:u w:val="none"/>
          <w:lang w:val="en-US" w:eastAsia="zh-CN"/>
        </w:rPr>
      </w:r>
      <w:r/>
    </w:p>
    <w:p>
      <w:pPr>
        <w:pStyle w:val="869"/>
        <w:rPr>
          <w:rFonts w:hint="eastAsia" w:ascii="黑体" w:hAnsi="黑体" w:eastAsia="黑体" w:cs="Times New Roman"/>
          <w:i w:val="0"/>
          <w:iCs/>
          <w:color w:val="000000"/>
          <w:sz w:val="32"/>
          <w:szCs w:val="32"/>
          <w:u w:val="none"/>
          <w:lang w:val="en-US" w:eastAsia="zh-CN"/>
        </w:rPr>
        <w:outlineLvl w:val="0"/>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69"/>
              <w:jc w:val="center"/>
              <w:rPr>
                <w:rFonts w:hint="eastAsia" w:ascii="宋体" w:hAnsi="宋体"/>
                <w:color w:val="000000"/>
                <w:sz w:val="24"/>
                <w:szCs w:val="24"/>
              </w:rPr>
            </w:pPr>
            <w:r/>
            <w:bookmarkStart w:id="205" w:name="_Hlt24879081"/>
            <w:r/>
            <w:bookmarkEnd w:id="205"/>
            <w:r/>
            <w:bookmarkStart w:id="206" w:name="_Hlt26955056"/>
            <w:r/>
            <w:bookmarkEnd w:id="206"/>
            <w:r/>
            <w:bookmarkStart w:id="207" w:name="_Hlt26671343"/>
            <w:r/>
            <w:bookmarkEnd w:id="207"/>
            <w:r/>
            <w:bookmarkStart w:id="208" w:name="_Hlt26671372"/>
            <w:r/>
            <w:bookmarkEnd w:id="208"/>
            <w:r/>
            <w:bookmarkStart w:id="209" w:name="_Hlt26955064"/>
            <w:r/>
            <w:bookmarkEnd w:id="209"/>
            <w:r/>
            <w:bookmarkStart w:id="210" w:name="_Hlt26580838"/>
            <w:r/>
            <w:bookmarkEnd w:id="210"/>
            <w:r/>
            <w:bookmarkStart w:id="211" w:name="_Hlt26609391"/>
            <w:r/>
            <w:bookmarkEnd w:id="211"/>
            <w:r/>
            <w:bookmarkStart w:id="212" w:name="_Hlt26782999"/>
            <w:r/>
            <w:bookmarkEnd w:id="212"/>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81" w:type="dxa"/>
            <w:vAlign w:val="center"/>
            <w:textDirection w:val="lrTb"/>
            <w:noWrap w:val="false"/>
          </w:tcPr>
          <w:p>
            <w:pPr>
              <w:pStyle w:val="869"/>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pPr>
            <w:r/>
            <w:r/>
          </w:p>
          <w:p>
            <w:pPr>
              <w:pStyle w:val="939"/>
              <w:rPr>
                <w:rFonts w:hint="eastAsia"/>
              </w:rPr>
            </w:pPr>
            <w:r>
              <w:rPr>
                <w:rFonts w:hint="eastAsia"/>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933"/>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9"/>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9"/>
        <w:rPr>
          <w:rFonts w:hint="eastAsia" w:ascii="宋体" w:hAnsi="宋体"/>
          <w:color w:val="000000"/>
          <w:sz w:val="24"/>
          <w:szCs w:val="24"/>
        </w:rPr>
      </w:pPr>
      <w:r>
        <w:rPr>
          <w:rFonts w:hint="eastAsia" w:ascii="宋体" w:hAnsi="宋体"/>
          <w:color w:val="000000"/>
          <w:sz w:val="24"/>
          <w:szCs w:val="24"/>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3"/>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9"/>
        <w:rPr>
          <w:color w:val="000000"/>
        </w:rPr>
      </w:pPr>
      <w:r>
        <w:rPr>
          <w:color w:val="000000"/>
        </w:rPr>
      </w:r>
      <w:r/>
    </w:p>
    <w:p>
      <w:pPr>
        <w:pStyle w:val="869"/>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881"/>
        <w:rPr>
          <w:rFonts w:hint="eastAsia" w:ascii="宋体" w:hAnsi="宋体" w:cs="仿宋"/>
          <w:b/>
          <w:bCs/>
          <w:color w:val="000000"/>
          <w:sz w:val="32"/>
          <w:szCs w:val="32"/>
        </w:rPr>
      </w:pPr>
      <w:r>
        <w:rPr>
          <w:rFonts w:hint="eastAsia" w:ascii="宋体" w:hAnsi="宋体" w:cs="仿宋"/>
          <w:b/>
          <w:bCs/>
          <w:color w:val="000000"/>
          <w:sz w:val="32"/>
          <w:szCs w:val="32"/>
        </w:rPr>
      </w:r>
      <w:r/>
    </w:p>
    <w:p>
      <w:pPr>
        <w:pStyle w:val="869"/>
        <w:rPr>
          <w:rFonts w:hint="eastAsia" w:ascii="宋体" w:hAnsi="宋体" w:cs="仿宋"/>
          <w:b/>
          <w:bCs/>
          <w:color w:val="000000"/>
          <w:sz w:val="32"/>
          <w:szCs w:val="32"/>
        </w:rPr>
      </w:pPr>
      <w:r>
        <w:rPr>
          <w:rFonts w:hint="eastAsia" w:ascii="宋体" w:hAnsi="宋体" w:cs="仿宋"/>
          <w:b/>
          <w:bCs/>
          <w:color w:val="000000"/>
          <w:sz w:val="32"/>
          <w:szCs w:val="32"/>
        </w:rPr>
      </w:r>
      <w:r/>
    </w:p>
    <w:p>
      <w:pPr>
        <w:pStyle w:val="881"/>
        <w:rPr>
          <w:rFonts w:hint="eastAsia"/>
          <w:color w:val="000000"/>
        </w:rPr>
      </w:pPr>
      <w:r>
        <w:rPr>
          <w:rFonts w:hint="eastAsia"/>
          <w:color w:val="000000"/>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r/>
    </w:p>
    <w:p>
      <w:pPr>
        <w:pStyle w:val="869"/>
        <w:rPr>
          <w:rFonts w:hint="eastAsia" w:ascii="黑体" w:hAnsi="黑体" w:eastAsia="黑体" w:cs="Times New Roman"/>
          <w:bCs w:val="0"/>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869"/>
        <w:rPr>
          <w:rFonts w:hint="eastAsia" w:ascii="黑体" w:hAnsi="黑体" w:eastAsia="黑体" w:cs="Times New Roman"/>
          <w:i w:val="0"/>
          <w:iCs/>
          <w:sz w:val="32"/>
          <w:szCs w:val="32"/>
          <w:u w:val="none"/>
          <w:lang w:val="en-US" w:eastAsia="zh-CN"/>
        </w:rPr>
        <w:outlineLvl w:val="0"/>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869"/>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w:t>
      </w:r>
      <w:r>
        <w:rPr>
          <w:rFonts w:hint="eastAsia" w:ascii="宋体" w:hAnsi="宋体"/>
          <w:sz w:val="24"/>
          <w:szCs w:val="24"/>
          <w:u w:val="none"/>
          <w:lang w:eastAsia="zh-CN"/>
        </w:rPr>
        <w:t xml:space="preserve">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69"/>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69"/>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881"/>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869"/>
        <w:keepLines w:val="0"/>
        <w:keepNext w:val="0"/>
        <w:pageBreakBefore w:val="0"/>
        <w:spacing w:line="360" w:lineRule="auto"/>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869"/>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w:t>
      </w:r>
      <w:r>
        <w:rPr>
          <w:rFonts w:hint="eastAsia" w:ascii="宋体" w:hAnsi="宋体" w:eastAsia="宋体" w:cs="Times New Roman"/>
          <w:sz w:val="24"/>
          <w:szCs w:val="24"/>
          <w:lang w:eastAsia="zh-CN"/>
        </w:rPr>
        <w:t xml:space="preserve">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lang w:eastAsia="zh-CN"/>
        </w:rPr>
      </w:r>
      <w:r/>
    </w:p>
    <w:p>
      <w:pPr>
        <w:pStyle w:val="869"/>
        <w:ind w:firstLine="0"/>
        <w:jc w:val="left"/>
        <w:spacing w:line="360" w:lineRule="auto"/>
        <w:rPr>
          <w:rFonts w:hint="eastAsia" w:ascii="黑体" w:hAnsi="黑体" w:eastAsia="黑体"/>
          <w:b w:val="0"/>
          <w:sz w:val="32"/>
          <w:szCs w:val="32"/>
        </w:rPr>
        <w:outlineLvl w:val="0"/>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869"/>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881"/>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869"/>
        <w:keepLines w:val="0"/>
        <w:keepNext w:val="0"/>
        <w:pageBreakBefore w:val="0"/>
        <w:spacing w:line="360" w:lineRule="auto"/>
        <w:widowControl w:val="off"/>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rPr>
          <w:rFonts w:hint="eastAsia" w:ascii="宋体" w:hAnsi="宋体"/>
          <w:sz w:val="24"/>
        </w:rPr>
      </w:r>
      <w:r/>
    </w:p>
    <w:p>
      <w:pPr>
        <w:pStyle w:val="869"/>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869"/>
        <w:ind w:firstLine="480"/>
        <w:spacing w:line="480" w:lineRule="exact"/>
        <w:rPr>
          <w:rFonts w:ascii="宋体" w:hAnsi="宋体"/>
          <w:sz w:val="24"/>
        </w:rPr>
      </w:pPr>
      <w:r>
        <w:rPr>
          <w:rFonts w:ascii="宋体" w:hAnsi="宋体"/>
          <w:sz w:val="24"/>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ind w:firstLine="0"/>
        <w:jc w:val="left"/>
        <w:spacing w:line="360" w:lineRule="auto"/>
        <w:rPr>
          <w:rFonts w:hint="eastAsia" w:ascii="黑体" w:hAnsi="黑体" w:eastAsia="黑体" w:cs="Times New Roman"/>
          <w:i w:val="0"/>
          <w:iCs/>
          <w:sz w:val="32"/>
          <w:szCs w:val="32"/>
          <w:u w:val="none"/>
          <w:lang w:val="en-US" w:eastAsia="zh-CN"/>
        </w:rPr>
        <w:outlineLvl w:val="0"/>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869"/>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9"/>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69"/>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69"/>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69"/>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9"/>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69"/>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69"/>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69"/>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69"/>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939"/>
        <w:rPr>
          <w:rFonts w:hint="eastAsia" w:ascii="宋体" w:hAnsi="宋体" w:eastAsia="宋体" w:cs="Times New Roman"/>
          <w:sz w:val="24"/>
        </w:rPr>
      </w:pPr>
      <w:r>
        <w:rPr>
          <w:rFonts w:hint="eastAsia" w:ascii="宋体" w:hAnsi="宋体" w:eastAsia="宋体" w:cs="Times New Roman"/>
          <w:sz w:val="24"/>
        </w:rPr>
      </w:r>
      <w:r/>
    </w:p>
    <w:p>
      <w:pPr>
        <w:pStyle w:val="869"/>
        <w:rPr>
          <w:rFonts w:hint="eastAsia"/>
        </w:rPr>
      </w:pPr>
      <w:r>
        <w:rPr>
          <w:rFonts w:hint="eastAsia"/>
        </w:rPr>
      </w:r>
      <w:r/>
    </w:p>
    <w:p>
      <w:pPr>
        <w:pStyle w:val="869"/>
        <w:ind w:firstLine="645"/>
        <w:spacing w:line="560" w:lineRule="exact"/>
        <w:rPr>
          <w:rFonts w:ascii="宋体" w:hAnsi="宋体"/>
          <w:sz w:val="24"/>
        </w:rPr>
      </w:pPr>
      <w:r>
        <w:rPr>
          <w:rFonts w:ascii="宋体" w:hAnsi="宋体"/>
          <w:sz w:val="24"/>
        </w:rPr>
      </w:r>
      <w:r/>
    </w:p>
    <w:p>
      <w:pPr>
        <w:pStyle w:val="869"/>
        <w:ind w:firstLine="645"/>
        <w:spacing w:line="560" w:lineRule="exact"/>
        <w:rPr>
          <w:rFonts w:hint="eastAsia" w:ascii="宋体" w:hAnsi="宋体"/>
          <w:sz w:val="24"/>
        </w:rPr>
      </w:pPr>
      <w:r>
        <w:rPr>
          <w:rFonts w:hint="eastAsia" w:ascii="宋体" w:hAnsi="宋体"/>
          <w:sz w:val="24"/>
        </w:rPr>
      </w:r>
      <w:r/>
    </w:p>
    <w:p>
      <w:pPr>
        <w:pStyle w:val="881"/>
        <w:rPr>
          <w:rFonts w:hint="eastAsia" w:ascii="宋体" w:hAnsi="宋体"/>
          <w:sz w:val="24"/>
          <w:szCs w:val="24"/>
        </w:rPr>
      </w:pPr>
      <w:r>
        <w:rPr>
          <w:rFonts w:hint="eastAsia" w:ascii="宋体" w:hAnsi="宋体"/>
          <w:sz w:val="24"/>
        </w:rPr>
      </w:r>
      <w:r>
        <w:rPr>
          <w:rFonts w:hint="eastAsia" w:ascii="宋体" w:hAnsi="宋体"/>
          <w:sz w:val="24"/>
        </w:rPr>
      </w:r>
      <w:r/>
    </w:p>
    <w:p>
      <w:pPr>
        <w:pStyle w:val="881"/>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1"/>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1"/>
        <w:rPr>
          <w:rFonts w:hint="eastAsia" w:ascii="宋体" w:hAnsi="宋体"/>
          <w:sz w:val="24"/>
          <w:szCs w:val="24"/>
        </w:rPr>
      </w:pPr>
      <w:r>
        <w:rPr>
          <w:rFonts w:hint="eastAsia" w:ascii="宋体" w:hAnsi="宋体"/>
          <w:sz w:val="24"/>
        </w:rPr>
      </w:r>
      <w:r/>
    </w:p>
    <w:p>
      <w:pPr>
        <w:pStyle w:val="869"/>
        <w:rPr>
          <w:rFonts w:hint="eastAsia" w:ascii="宋体" w:hAnsi="宋体"/>
          <w:sz w:val="24"/>
        </w:rPr>
      </w:pPr>
      <w:r>
        <w:rPr>
          <w:rFonts w:hint="eastAsia" w:ascii="宋体" w:hAnsi="宋体"/>
          <w:sz w:val="24"/>
        </w:rPr>
      </w:r>
      <w:r/>
    </w:p>
    <w:p>
      <w:pPr>
        <w:pStyle w:val="881"/>
        <w:rPr>
          <w:rFonts w:hint="eastAsia"/>
        </w:rPr>
      </w:pPr>
      <w:r>
        <w:rPr>
          <w:rFonts w:hint="eastAsia"/>
        </w:rPr>
      </w:r>
      <w:r/>
    </w:p>
    <w:p>
      <w:pPr>
        <w:pStyle w:val="869"/>
        <w:ind w:firstLine="0"/>
        <w:jc w:val="left"/>
        <w:spacing w:line="360" w:lineRule="auto"/>
        <w:rPr>
          <w:rFonts w:hint="eastAsia" w:ascii="黑体" w:hAnsi="黑体" w:eastAsia="黑体" w:cs="Times New Roman"/>
          <w:i w:val="0"/>
          <w:iCs/>
          <w:sz w:val="32"/>
          <w:szCs w:val="32"/>
          <w:u w:val="none"/>
          <w:lang w:val="en-US" w:eastAsia="zh-CN"/>
        </w:rPr>
        <w:outlineLvl w:val="0"/>
      </w:pPr>
      <w:r>
        <w:rPr>
          <w:rFonts w:hint="eastAsia" w:ascii="黑体" w:hAnsi="黑体" w:eastAsia="黑体" w:cs="Times New Roman"/>
          <w:i w:val="0"/>
          <w:iCs/>
          <w:sz w:val="32"/>
          <w:szCs w:val="32"/>
          <w:u w:val="none"/>
          <w:lang w:val="en-US" w:eastAsia="zh-CN"/>
        </w:rPr>
        <w:t xml:space="preserve">十二、分包承诺书</w:t>
      </w:r>
      <w:r>
        <w:rPr>
          <w:rFonts w:hint="eastAsia" w:ascii="黑体" w:hAnsi="黑体" w:eastAsia="黑体" w:cs="Times New Roman"/>
          <w:i w:val="0"/>
          <w:iCs/>
          <w:sz w:val="32"/>
          <w:szCs w:val="32"/>
          <w:u w:val="none"/>
          <w:lang w:val="en-US" w:eastAsia="zh-CN"/>
        </w:rPr>
      </w:r>
      <w:r/>
    </w:p>
    <w:p>
      <w:pPr>
        <w:pStyle w:val="869"/>
        <w:rPr>
          <w:rFonts w:hint="eastAsia"/>
        </w:rPr>
      </w:pPr>
      <w:r>
        <w:rPr>
          <w:rFonts w:hint="eastAsia"/>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outlineLvl w:val="1"/>
      </w:pPr>
      <w:r>
        <w:rPr>
          <w:rFonts w:hint="eastAsia" w:ascii="方正小标宋简体" w:hAnsi="方正小标宋简体" w:eastAsia="方正小标宋简体" w:cs="方正小标宋简体"/>
          <w:b w:val="0"/>
          <w:bCs w:val="0"/>
          <w:sz w:val="32"/>
          <w:szCs w:val="32"/>
          <w:lang w:val="zh-CN" w:eastAsia="zh-CN"/>
        </w:rPr>
        <w:t xml:space="preserve">分包承诺书</w:t>
      </w:r>
      <w:r>
        <w:rPr>
          <w:rFonts w:hint="eastAsia" w:ascii="方正小标宋简体" w:hAnsi="方正小标宋简体" w:eastAsia="方正小标宋简体" w:cs="方正小标宋简体"/>
          <w:b w:val="0"/>
          <w:bCs w:val="0"/>
          <w:sz w:val="32"/>
          <w:szCs w:val="32"/>
          <w:lang w:val="zh-CN" w:eastAsia="zh-CN"/>
        </w:rPr>
      </w:r>
      <w:r/>
    </w:p>
    <w:p>
      <w:pPr>
        <w:pStyle w:val="869"/>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pStyle w:val="869"/>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r>
      <w:r/>
    </w:p>
    <w:p>
      <w:pPr>
        <w:pStyle w:val="869"/>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rPr>
          <w:rFonts w:hint="eastAsia" w:ascii="宋体" w:hAnsi="宋体" w:eastAsia="宋体" w:cs="宋体"/>
          <w:color w:val="000000"/>
          <w:sz w:val="24"/>
          <w:szCs w:val="24"/>
        </w:rPr>
      </w:r>
      <w:r/>
    </w:p>
    <w:p>
      <w:pPr>
        <w:pStyle w:val="869"/>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9"/>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69"/>
        <w:ind w:right="180" w:firstLine="360"/>
        <w:jc w:val="right"/>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（加盖电子公章）</w:t>
      </w:r>
      <w:r>
        <w:rPr>
          <w:rFonts w:hint="eastAsia" w:ascii="宋体" w:hAnsi="宋体" w:eastAsia="宋体" w:cs="宋体"/>
          <w:sz w:val="24"/>
          <w:szCs w:val="24"/>
        </w:rPr>
      </w:r>
      <w:r/>
    </w:p>
    <w:p>
      <w:pPr>
        <w:pStyle w:val="869"/>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rPr>
          <w:rFonts w:hint="eastAsia" w:ascii="宋体" w:hAnsi="宋体" w:eastAsia="宋体" w:cs="宋体"/>
          <w:sz w:val="24"/>
          <w:szCs w:val="24"/>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3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3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3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3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3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rPr>
          <w:rFonts w:hint="eastAsia" w:ascii="方正小标宋简体" w:hAnsi="方正小标宋简体" w:eastAsia="方正小标宋简体" w:cs="方正小标宋简体"/>
          <w:b w:val="0"/>
          <w:bCs w:val="0"/>
          <w:sz w:val="32"/>
          <w:szCs w:val="32"/>
        </w:rPr>
      </w:r>
      <w:r/>
    </w:p>
    <w:p>
      <w:pPr>
        <w:pStyle w:val="93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rPr>
          <w:rFonts w:hint="eastAsia" w:ascii="方正小标宋简体" w:hAnsi="方正小标宋简体" w:eastAsia="方正小标宋简体" w:cs="方正小标宋简体"/>
          <w:b w:val="0"/>
          <w:bCs w:val="0"/>
          <w:sz w:val="32"/>
          <w:szCs w:val="32"/>
        </w:rPr>
      </w:r>
      <w:r/>
    </w:p>
    <w:p>
      <w:pPr>
        <w:pStyle w:val="93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rPr>
          <w:rFonts w:hint="eastAsia" w:ascii="方正小标宋简体" w:hAnsi="方正小标宋简体" w:eastAsia="方正小标宋简体" w:cs="方正小标宋简体"/>
          <w:b w:val="0"/>
          <w:bCs w:val="0"/>
          <w:sz w:val="32"/>
          <w:szCs w:val="32"/>
        </w:rPr>
      </w:r>
      <w:r/>
    </w:p>
    <w:p>
      <w:pPr>
        <w:pStyle w:val="93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rPr>
          <w:rFonts w:hint="eastAsia"/>
        </w:rPr>
      </w:pPr>
      <w:r>
        <w:rPr>
          <w:rFonts w:hint="eastAsia"/>
        </w:rPr>
      </w:r>
      <w:r/>
    </w:p>
    <w:p>
      <w:pPr>
        <w:pStyle w:val="869"/>
        <w:jc w:val="center"/>
        <w:rPr>
          <w:rFonts w:hint="eastAsia" w:ascii="方正小标宋简体" w:hAnsi="方正小标宋简体" w:eastAsia="方正小标宋简体" w:cs="方正小标宋简体"/>
          <w:b w:val="0"/>
          <w:bCs w:val="0"/>
          <w:sz w:val="32"/>
          <w:szCs w:val="32"/>
        </w:rPr>
        <w:outlineLvl w:val="1"/>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69"/>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9"/>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9"/>
        <w:rPr>
          <w:rFonts w:hint="eastAsia" w:ascii="宋体" w:hAnsi="宋体"/>
          <w:sz w:val="24"/>
          <w:szCs w:val="24"/>
        </w:rPr>
      </w:pPr>
      <w:r>
        <w:rPr>
          <w:rFonts w:hint="eastAsia" w:ascii="宋体" w:hAnsi="宋体"/>
          <w:sz w:val="24"/>
          <w:szCs w:val="24"/>
        </w:rPr>
      </w:r>
      <w:r/>
    </w:p>
    <w:p>
      <w:pPr>
        <w:pStyle w:val="869"/>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69"/>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9"/>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imSun">
    <w:panose1 w:val="02010600030101010101"/>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3"/>
        <w:rFonts w:ascii="宋体" w:hAnsi="宋体"/>
      </w:rPr>
      <w:framePr w:wrap="around" w:vAnchor="text" w:hAnchor="margin" w:xAlign="center" w:y="1"/>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３５</w:t>
    </w:r>
    <w:r>
      <w:rPr>
        <w:rFonts w:ascii="宋体" w:hAnsi="宋体"/>
      </w:rPr>
      <w:fldChar w:fldCharType="end"/>
    </w:r>
    <w:r>
      <w:rPr>
        <w:rStyle w:val="943"/>
        <w:rFonts w:ascii="宋体" w:hAnsi="宋体"/>
      </w:rPr>
    </w:r>
    <w:r/>
  </w:p>
  <w:p>
    <w:pPr>
      <w:pStyle w:val="91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rPr>
        <w:rStyle w:val="943"/>
      </w:rPr>
    </w:r>
    <w:r/>
  </w:p>
  <w:p>
    <w:pPr>
      <w:pStyle w:val="9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5"/>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2"/>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rFonts w:ascii="Times New Roman" w:hAnsi="Times New Roman"/>
      <w:sz w:val="21"/>
      <w:szCs w:val="21"/>
      <w:lang w:val="en-US" w:eastAsia="zh-CN" w:bidi="ar-SA"/>
    </w:rPr>
  </w:style>
  <w:style w:type="paragraph" w:styleId="870">
    <w:name w:val="标题 1"/>
    <w:basedOn w:val="869"/>
    <w:next w:val="869"/>
    <w:link w:val="882"/>
    <w:qFormat/>
    <w:pPr>
      <w:jc w:val="center"/>
      <w:keepNext/>
      <w:outlineLvl w:val="0"/>
    </w:pPr>
    <w:rPr>
      <w:rFonts w:ascii="楷体_GB2312" w:eastAsia="楷体_GB2312"/>
      <w:sz w:val="28"/>
      <w:szCs w:val="28"/>
    </w:rPr>
  </w:style>
  <w:style w:type="paragraph" w:styleId="871">
    <w:name w:val="标题 2"/>
    <w:basedOn w:val="869"/>
    <w:next w:val="884"/>
    <w:link w:val="883"/>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4"/>
    <w:link w:val="886"/>
    <w:qFormat/>
    <w:pPr>
      <w:keepLines/>
      <w:keepNext/>
      <w:spacing w:before="260" w:after="260" w:line="416" w:lineRule="auto"/>
      <w:outlineLvl w:val="2"/>
    </w:pPr>
    <w:rPr>
      <w:b/>
      <w:bCs/>
      <w:sz w:val="32"/>
      <w:szCs w:val="32"/>
    </w:rPr>
  </w:style>
  <w:style w:type="paragraph" w:styleId="873">
    <w:name w:val="标题 4"/>
    <w:basedOn w:val="869"/>
    <w:next w:val="884"/>
    <w:link w:val="887"/>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4"/>
    <w:link w:val="888"/>
    <w:qFormat/>
    <w:pPr>
      <w:keepNext/>
      <w:outlineLvl w:val="4"/>
    </w:pPr>
    <w:rPr>
      <w:rFonts w:ascii="宋体"/>
      <w:color w:val="000000"/>
      <w:sz w:val="28"/>
      <w:szCs w:val="28"/>
    </w:rPr>
  </w:style>
  <w:style w:type="paragraph" w:styleId="875">
    <w:name w:val="标题 6"/>
    <w:basedOn w:val="869"/>
    <w:next w:val="869"/>
    <w:link w:val="889"/>
    <w:qFormat/>
    <w:pPr>
      <w:numPr>
        <w:ilvl w:val="5"/>
        <w:numId w:val="1"/>
      </w:numPr>
      <w:keepLines/>
      <w:keepNext/>
      <w:spacing w:before="240" w:after="64" w:line="320" w:lineRule="auto"/>
      <w:outlineLvl w:val="5"/>
    </w:pPr>
    <w:rPr>
      <w:rFonts w:ascii="Arial" w:hAnsi="Arial" w:eastAsia="黑体"/>
      <w:b/>
      <w:bCs/>
      <w:sz w:val="24"/>
      <w:szCs w:val="24"/>
    </w:rPr>
  </w:style>
  <w:style w:type="paragraph" w:styleId="876">
    <w:name w:val="标题 7"/>
    <w:basedOn w:val="869"/>
    <w:next w:val="869"/>
    <w:link w:val="890"/>
    <w:qFormat/>
    <w:pPr>
      <w:numPr>
        <w:ilvl w:val="6"/>
        <w:numId w:val="1"/>
      </w:numPr>
      <w:keepLines/>
      <w:keepNext/>
      <w:spacing w:before="240" w:after="64" w:line="320" w:lineRule="auto"/>
      <w:outlineLvl w:val="6"/>
    </w:pPr>
    <w:rPr>
      <w:b/>
      <w:bCs/>
      <w:sz w:val="24"/>
      <w:szCs w:val="24"/>
    </w:rPr>
  </w:style>
  <w:style w:type="paragraph" w:styleId="877">
    <w:name w:val="标题 8"/>
    <w:basedOn w:val="869"/>
    <w:next w:val="869"/>
    <w:link w:val="891"/>
    <w:qFormat/>
    <w:pPr>
      <w:numPr>
        <w:ilvl w:val="7"/>
        <w:numId w:val="1"/>
      </w:numPr>
      <w:keepLines/>
      <w:keepNext/>
      <w:spacing w:before="240" w:after="64" w:line="320" w:lineRule="auto"/>
      <w:outlineLvl w:val="7"/>
    </w:pPr>
    <w:rPr>
      <w:rFonts w:ascii="Arial" w:hAnsi="Arial" w:eastAsia="黑体"/>
      <w:sz w:val="24"/>
      <w:szCs w:val="24"/>
    </w:rPr>
  </w:style>
  <w:style w:type="paragraph" w:styleId="878">
    <w:name w:val="标题 9"/>
    <w:basedOn w:val="869"/>
    <w:next w:val="869"/>
    <w:link w:val="892"/>
    <w:qFormat/>
    <w:pPr>
      <w:numPr>
        <w:ilvl w:val="8"/>
        <w:numId w:val="1"/>
      </w:numPr>
      <w:keepLines/>
      <w:keepNext/>
      <w:spacing w:before="240" w:after="64" w:line="320" w:lineRule="auto"/>
      <w:outlineLvl w:val="8"/>
    </w:pPr>
    <w:rPr>
      <w:rFonts w:ascii="Arial" w:hAnsi="Arial" w:eastAsia="黑体"/>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paragraph" w:styleId="881">
    <w:name w:val="索引 41"/>
    <w:basedOn w:val="869"/>
    <w:next w:val="869"/>
    <w:link w:val="869"/>
    <w:semiHidden/>
    <w:qFormat/>
    <w:pPr>
      <w:ind w:left="1260"/>
    </w:pPr>
    <w:rPr>
      <w:rFonts w:ascii="Calibri" w:hAnsi="Calibri" w:eastAsia="Calibri" w:cs="宋体"/>
      <w:sz w:val="20"/>
      <w:lang w:val="zh-CN"/>
    </w:rPr>
  </w:style>
  <w:style w:type="character" w:styleId="882">
    <w:name w:val="标题 1 Char"/>
    <w:next w:val="882"/>
    <w:link w:val="870"/>
    <w:rPr>
      <w:rFonts w:ascii="楷体_GB2312" w:hAnsi="Times New Roman" w:eastAsia="楷体_GB2312" w:cs="Times New Roman"/>
      <w:sz w:val="28"/>
      <w:szCs w:val="28"/>
    </w:rPr>
  </w:style>
  <w:style w:type="character" w:styleId="883">
    <w:name w:val="标题 2 Char"/>
    <w:next w:val="883"/>
    <w:link w:val="871"/>
    <w:rPr>
      <w:rFonts w:ascii="Arial" w:hAnsi="Arial" w:eastAsia="幼圆" w:cs="Arial"/>
      <w:b/>
      <w:bCs/>
      <w:sz w:val="44"/>
      <w:szCs w:val="44"/>
    </w:rPr>
  </w:style>
  <w:style w:type="paragraph" w:styleId="884">
    <w:name w:val="正文缩进"/>
    <w:basedOn w:val="869"/>
    <w:next w:val="884"/>
    <w:link w:val="885"/>
    <w:pPr>
      <w:ind w:firstLine="420"/>
    </w:pPr>
  </w:style>
  <w:style w:type="character" w:styleId="885">
    <w:name w:val="正文缩进 Char"/>
    <w:next w:val="885"/>
    <w:link w:val="884"/>
    <w:rPr>
      <w:rFonts w:ascii="Times New Roman" w:hAnsi="Times New Roman" w:eastAsia="宋体" w:cs="Times New Roman"/>
      <w:szCs w:val="21"/>
    </w:rPr>
  </w:style>
  <w:style w:type="character" w:styleId="886">
    <w:name w:val="标题 3 Char"/>
    <w:next w:val="886"/>
    <w:link w:val="872"/>
    <w:rPr>
      <w:rFonts w:ascii="Times New Roman" w:hAnsi="Times New Roman" w:eastAsia="宋体" w:cs="Times New Roman"/>
      <w:b/>
      <w:bCs/>
      <w:sz w:val="32"/>
      <w:szCs w:val="32"/>
    </w:rPr>
  </w:style>
  <w:style w:type="character" w:styleId="887">
    <w:name w:val="标题 4 Char"/>
    <w:next w:val="887"/>
    <w:link w:val="873"/>
    <w:rPr>
      <w:rFonts w:ascii="Arial" w:hAnsi="Arial" w:eastAsia="黑体" w:cs="Arial"/>
      <w:b/>
      <w:bCs/>
      <w:sz w:val="28"/>
      <w:szCs w:val="28"/>
    </w:rPr>
  </w:style>
  <w:style w:type="character" w:styleId="888">
    <w:name w:val="标题 5 Char"/>
    <w:next w:val="888"/>
    <w:link w:val="874"/>
    <w:rPr>
      <w:rFonts w:ascii="宋体" w:hAnsi="Times New Roman" w:eastAsia="宋体" w:cs="Times New Roman"/>
      <w:color w:val="000000"/>
      <w:sz w:val="28"/>
      <w:szCs w:val="28"/>
    </w:rPr>
  </w:style>
  <w:style w:type="character" w:styleId="889">
    <w:name w:val="标题 6 Char"/>
    <w:next w:val="889"/>
    <w:link w:val="875"/>
    <w:rPr>
      <w:rFonts w:ascii="Arial" w:hAnsi="Arial" w:eastAsia="黑体" w:cs="Times New Roman"/>
      <w:b/>
      <w:bCs/>
      <w:sz w:val="24"/>
      <w:szCs w:val="24"/>
    </w:rPr>
  </w:style>
  <w:style w:type="character" w:styleId="890">
    <w:name w:val="标题 7 Char"/>
    <w:next w:val="890"/>
    <w:link w:val="876"/>
    <w:rPr>
      <w:rFonts w:ascii="Times New Roman" w:hAnsi="Times New Roman" w:eastAsia="宋体" w:cs="Times New Roman"/>
      <w:b/>
      <w:bCs/>
      <w:sz w:val="24"/>
      <w:szCs w:val="24"/>
    </w:rPr>
  </w:style>
  <w:style w:type="character" w:styleId="891">
    <w:name w:val="标题 8 Char"/>
    <w:next w:val="891"/>
    <w:link w:val="877"/>
    <w:rPr>
      <w:rFonts w:ascii="Arial" w:hAnsi="Arial" w:eastAsia="黑体" w:cs="Times New Roman"/>
      <w:sz w:val="24"/>
      <w:szCs w:val="24"/>
    </w:rPr>
  </w:style>
  <w:style w:type="character" w:styleId="892">
    <w:name w:val="标题 9 Char"/>
    <w:next w:val="892"/>
    <w:link w:val="878"/>
    <w:rPr>
      <w:rFonts w:ascii="Arial" w:hAnsi="Arial" w:eastAsia="黑体" w:cs="Times New Roman"/>
      <w:szCs w:val="21"/>
    </w:rPr>
  </w:style>
  <w:style w:type="paragraph" w:styleId="893">
    <w:name w:val="列表 3"/>
    <w:basedOn w:val="869"/>
    <w:next w:val="893"/>
    <w:link w:val="869"/>
    <w:pPr>
      <w:ind w:left="100" w:hanging="200"/>
    </w:pPr>
  </w:style>
  <w:style w:type="paragraph" w:styleId="894">
    <w:name w:val="目录 7"/>
    <w:basedOn w:val="869"/>
    <w:next w:val="869"/>
    <w:link w:val="869"/>
    <w:semiHidden/>
    <w:pPr>
      <w:ind w:left="1260"/>
      <w:jc w:val="left"/>
    </w:pPr>
  </w:style>
  <w:style w:type="paragraph" w:styleId="895">
    <w:name w:val="文档结构图"/>
    <w:basedOn w:val="869"/>
    <w:next w:val="895"/>
    <w:link w:val="896"/>
    <w:semiHidden/>
    <w:pPr>
      <w:shd w:val="clear" w:color="auto" w:fill="000080"/>
    </w:pPr>
  </w:style>
  <w:style w:type="character" w:styleId="896">
    <w:name w:val="文档结构图 Char"/>
    <w:next w:val="896"/>
    <w:link w:val="895"/>
    <w:semiHidden/>
    <w:rPr>
      <w:rFonts w:ascii="Times New Roman" w:hAnsi="Times New Roman" w:eastAsia="宋体" w:cs="Times New Roman"/>
      <w:szCs w:val="21"/>
      <w:shd w:val="clear" w:color="auto" w:fill="000080"/>
    </w:rPr>
  </w:style>
  <w:style w:type="paragraph" w:styleId="897">
    <w:name w:val="批注文字"/>
    <w:basedOn w:val="869"/>
    <w:next w:val="897"/>
    <w:link w:val="898"/>
    <w:semiHidden/>
    <w:pPr>
      <w:jc w:val="left"/>
    </w:pPr>
  </w:style>
  <w:style w:type="character" w:styleId="898">
    <w:name w:val="批注文字 Char"/>
    <w:next w:val="898"/>
    <w:link w:val="897"/>
    <w:semiHidden/>
    <w:rPr>
      <w:rFonts w:ascii="Times New Roman" w:hAnsi="Times New Roman" w:eastAsia="宋体" w:cs="Times New Roman"/>
      <w:szCs w:val="21"/>
    </w:rPr>
  </w:style>
  <w:style w:type="paragraph" w:styleId="899">
    <w:name w:val="正文文本 3"/>
    <w:basedOn w:val="869"/>
    <w:next w:val="899"/>
    <w:link w:val="900"/>
    <w:rPr>
      <w:rFonts w:ascii="仿宋_GB2312" w:hAnsi="Arial" w:eastAsia="仿宋_GB2312"/>
      <w:sz w:val="32"/>
      <w:szCs w:val="32"/>
    </w:rPr>
  </w:style>
  <w:style w:type="character" w:styleId="900">
    <w:name w:val="正文文本 3 Char"/>
    <w:next w:val="900"/>
    <w:link w:val="899"/>
    <w:rPr>
      <w:rFonts w:ascii="仿宋_GB2312" w:hAnsi="Arial" w:eastAsia="仿宋_GB2312" w:cs="Times New Roman"/>
      <w:sz w:val="32"/>
      <w:szCs w:val="32"/>
    </w:rPr>
  </w:style>
  <w:style w:type="paragraph" w:styleId="901">
    <w:name w:val="正文文本"/>
    <w:basedOn w:val="869"/>
    <w:next w:val="901"/>
    <w:link w:val="902"/>
    <w:rPr>
      <w:rFonts w:ascii="楷体_GB2312" w:hAnsi="Arial" w:eastAsia="楷体_GB2312"/>
      <w:sz w:val="28"/>
      <w:szCs w:val="28"/>
    </w:rPr>
  </w:style>
  <w:style w:type="character" w:styleId="902">
    <w:name w:val="正文文本 Char"/>
    <w:next w:val="902"/>
    <w:link w:val="901"/>
    <w:rPr>
      <w:rFonts w:ascii="楷体_GB2312" w:hAnsi="Arial" w:eastAsia="楷体_GB2312" w:cs="Times New Roman"/>
      <w:sz w:val="28"/>
      <w:szCs w:val="28"/>
    </w:rPr>
  </w:style>
  <w:style w:type="paragraph" w:styleId="903">
    <w:name w:val="正文文本缩进"/>
    <w:basedOn w:val="869"/>
    <w:next w:val="905"/>
    <w:link w:val="904"/>
    <w:pPr>
      <w:ind w:firstLine="645"/>
    </w:pPr>
    <w:rPr>
      <w:rFonts w:ascii="楷体_GB2312" w:eastAsia="楷体_GB2312"/>
      <w:sz w:val="32"/>
      <w:szCs w:val="32"/>
    </w:rPr>
  </w:style>
  <w:style w:type="character" w:styleId="904">
    <w:name w:val="正文文本缩进 Char"/>
    <w:next w:val="904"/>
    <w:link w:val="903"/>
    <w:rPr>
      <w:rFonts w:ascii="楷体_GB2312" w:hAnsi="Times New Roman" w:eastAsia="楷体_GB2312" w:cs="Times New Roman"/>
      <w:sz w:val="32"/>
      <w:szCs w:val="32"/>
    </w:rPr>
  </w:style>
  <w:style w:type="paragraph" w:styleId="905">
    <w:name w:val="寄信人地址"/>
    <w:basedOn w:val="869"/>
    <w:next w:val="905"/>
    <w:link w:val="869"/>
    <w:qFormat/>
    <w:rPr>
      <w:rFonts w:ascii="Arial" w:hAnsi="Arial" w:eastAsia="宋体" w:cs="宋体"/>
    </w:rPr>
  </w:style>
  <w:style w:type="paragraph" w:styleId="906">
    <w:name w:val="列表 2"/>
    <w:basedOn w:val="869"/>
    <w:next w:val="906"/>
    <w:link w:val="869"/>
    <w:pPr>
      <w:ind w:left="100" w:hanging="200"/>
    </w:pPr>
  </w:style>
  <w:style w:type="paragraph" w:styleId="907">
    <w:name w:val="目录 5"/>
    <w:basedOn w:val="869"/>
    <w:next w:val="869"/>
    <w:link w:val="869"/>
    <w:semiHidden/>
    <w:pPr>
      <w:ind w:left="840"/>
      <w:jc w:val="left"/>
    </w:pPr>
  </w:style>
  <w:style w:type="paragraph" w:styleId="908">
    <w:name w:val="目录 3"/>
    <w:basedOn w:val="869"/>
    <w:next w:val="869"/>
    <w:link w:val="869"/>
    <w:semiHidden/>
    <w:pPr>
      <w:ind w:left="420"/>
      <w:jc w:val="left"/>
    </w:pPr>
    <w:rPr>
      <w:i/>
      <w:iCs/>
      <w:szCs w:val="24"/>
    </w:rPr>
  </w:style>
  <w:style w:type="paragraph" w:styleId="909">
    <w:name w:val="纯文本"/>
    <w:basedOn w:val="869"/>
    <w:next w:val="909"/>
    <w:link w:val="910"/>
    <w:rPr>
      <w:rFonts w:ascii="宋体" w:hAnsi="Courier New" w:cs="Courier New"/>
    </w:rPr>
  </w:style>
  <w:style w:type="character" w:styleId="910">
    <w:name w:val="纯文本 Char"/>
    <w:next w:val="910"/>
    <w:link w:val="909"/>
    <w:rPr>
      <w:rFonts w:ascii="宋体" w:hAnsi="Courier New" w:eastAsia="宋体" w:cs="Courier New"/>
      <w:szCs w:val="21"/>
    </w:rPr>
  </w:style>
  <w:style w:type="paragraph" w:styleId="911">
    <w:name w:val="目录 8"/>
    <w:basedOn w:val="869"/>
    <w:next w:val="869"/>
    <w:link w:val="869"/>
    <w:semiHidden/>
    <w:pPr>
      <w:ind w:left="1470"/>
      <w:jc w:val="left"/>
    </w:pPr>
  </w:style>
  <w:style w:type="paragraph" w:styleId="912">
    <w:name w:val="日期"/>
    <w:basedOn w:val="869"/>
    <w:next w:val="869"/>
    <w:link w:val="913"/>
    <w:rPr>
      <w:sz w:val="24"/>
      <w:szCs w:val="24"/>
    </w:rPr>
  </w:style>
  <w:style w:type="character" w:styleId="913">
    <w:name w:val="日期 Char"/>
    <w:next w:val="913"/>
    <w:link w:val="912"/>
    <w:rPr>
      <w:rFonts w:ascii="Times New Roman" w:hAnsi="Times New Roman" w:eastAsia="宋体" w:cs="Times New Roman"/>
      <w:sz w:val="24"/>
      <w:szCs w:val="24"/>
    </w:rPr>
  </w:style>
  <w:style w:type="paragraph" w:styleId="914">
    <w:name w:val="正文文本缩进 2"/>
    <w:basedOn w:val="869"/>
    <w:next w:val="914"/>
    <w:link w:val="915"/>
    <w:pPr>
      <w:ind w:left="630" w:firstLine="645"/>
    </w:pPr>
    <w:rPr>
      <w:rFonts w:ascii="Arial" w:hAnsi="Arial" w:eastAsia="仿宋_GB2312" w:cs="Arial"/>
      <w:sz w:val="32"/>
      <w:szCs w:val="32"/>
    </w:rPr>
  </w:style>
  <w:style w:type="character" w:styleId="915">
    <w:name w:val="正文文本缩进 2 Char"/>
    <w:next w:val="915"/>
    <w:link w:val="914"/>
    <w:rPr>
      <w:rFonts w:ascii="Arial" w:hAnsi="Arial" w:eastAsia="仿宋_GB2312" w:cs="Arial"/>
      <w:sz w:val="32"/>
      <w:szCs w:val="32"/>
    </w:rPr>
  </w:style>
  <w:style w:type="paragraph" w:styleId="916">
    <w:name w:val="批注框文本"/>
    <w:basedOn w:val="869"/>
    <w:next w:val="916"/>
    <w:link w:val="917"/>
    <w:semiHidden/>
    <w:rPr>
      <w:sz w:val="18"/>
      <w:szCs w:val="18"/>
    </w:rPr>
  </w:style>
  <w:style w:type="character" w:styleId="917">
    <w:name w:val="批注框文本 Char"/>
    <w:next w:val="917"/>
    <w:link w:val="916"/>
    <w:semiHidden/>
    <w:rPr>
      <w:rFonts w:ascii="Times New Roman" w:hAnsi="Times New Roman" w:eastAsia="宋体" w:cs="Times New Roman"/>
      <w:sz w:val="18"/>
      <w:szCs w:val="18"/>
    </w:rPr>
  </w:style>
  <w:style w:type="paragraph" w:styleId="918">
    <w:name w:val="页脚"/>
    <w:basedOn w:val="869"/>
    <w:next w:val="918"/>
    <w:link w:val="919"/>
    <w:pPr>
      <w:jc w:val="left"/>
      <w:tabs>
        <w:tab w:val="center" w:pos="4153" w:leader="none"/>
        <w:tab w:val="right" w:pos="8306" w:leader="none"/>
      </w:tabs>
    </w:pPr>
    <w:rPr>
      <w:sz w:val="18"/>
      <w:szCs w:val="18"/>
    </w:rPr>
  </w:style>
  <w:style w:type="character" w:styleId="919">
    <w:name w:val="页脚 Char"/>
    <w:next w:val="919"/>
    <w:link w:val="918"/>
    <w:rPr>
      <w:rFonts w:ascii="Times New Roman" w:hAnsi="Times New Roman" w:eastAsia="宋体" w:cs="Times New Roman"/>
      <w:sz w:val="18"/>
      <w:szCs w:val="18"/>
    </w:rPr>
  </w:style>
  <w:style w:type="paragraph" w:styleId="920">
    <w:name w:val="页眉"/>
    <w:basedOn w:val="869"/>
    <w:next w:val="920"/>
    <w:link w:val="921"/>
    <w:pPr>
      <w:jc w:val="center"/>
      <w:tabs>
        <w:tab w:val="center" w:pos="4153" w:leader="none"/>
        <w:tab w:val="right" w:pos="8306" w:leader="none"/>
      </w:tabs>
      <w:pBdr>
        <w:bottom w:val="single" w:color="000000" w:sz="6" w:space="1"/>
      </w:pBdr>
    </w:pPr>
    <w:rPr>
      <w:sz w:val="18"/>
      <w:szCs w:val="18"/>
    </w:rPr>
  </w:style>
  <w:style w:type="character" w:styleId="921">
    <w:name w:val="页眉 Char"/>
    <w:next w:val="921"/>
    <w:link w:val="920"/>
    <w:rPr>
      <w:rFonts w:ascii="Times New Roman" w:hAnsi="Times New Roman" w:eastAsia="宋体" w:cs="Times New Roman"/>
      <w:sz w:val="18"/>
      <w:szCs w:val="18"/>
    </w:rPr>
  </w:style>
  <w:style w:type="paragraph" w:styleId="922">
    <w:name w:val="目录 1"/>
    <w:basedOn w:val="869"/>
    <w:next w:val="869"/>
    <w:link w:val="869"/>
    <w:semiHidden/>
    <w:pPr>
      <w:jc w:val="left"/>
      <w:spacing w:before="120" w:after="120" w:line="400" w:lineRule="exact"/>
      <w:tabs>
        <w:tab w:val="right" w:pos="8720" w:leader="dot"/>
      </w:tabs>
    </w:pPr>
    <w:rPr>
      <w:rFonts w:ascii="宋体" w:hAnsi="宋体"/>
      <w:caps/>
      <w:sz w:val="24"/>
      <w:szCs w:val="24"/>
    </w:rPr>
  </w:style>
  <w:style w:type="paragraph" w:styleId="923">
    <w:name w:val="目录 4"/>
    <w:basedOn w:val="869"/>
    <w:next w:val="869"/>
    <w:link w:val="869"/>
    <w:semiHidden/>
    <w:pPr>
      <w:ind w:left="630"/>
      <w:jc w:val="left"/>
    </w:pPr>
  </w:style>
  <w:style w:type="paragraph" w:styleId="924">
    <w:name w:val="列表"/>
    <w:basedOn w:val="869"/>
    <w:next w:val="924"/>
    <w:link w:val="869"/>
    <w:pPr>
      <w:ind w:left="200" w:hanging="200"/>
    </w:pPr>
  </w:style>
  <w:style w:type="paragraph" w:styleId="925">
    <w:name w:val="目录 6"/>
    <w:basedOn w:val="869"/>
    <w:next w:val="869"/>
    <w:link w:val="869"/>
    <w:semiHidden/>
    <w:pPr>
      <w:ind w:left="1050"/>
      <w:jc w:val="left"/>
    </w:pPr>
  </w:style>
  <w:style w:type="paragraph" w:styleId="926">
    <w:name w:val="正文文本缩进 3"/>
    <w:basedOn w:val="869"/>
    <w:next w:val="926"/>
    <w:link w:val="927"/>
    <w:pPr>
      <w:ind w:left="645" w:firstLine="645"/>
    </w:pPr>
    <w:rPr>
      <w:rFonts w:ascii="Arial" w:hAnsi="Arial" w:eastAsia="仿宋_GB2312" w:cs="Arial"/>
      <w:color w:val="ffff00"/>
      <w:sz w:val="32"/>
      <w:szCs w:val="32"/>
    </w:rPr>
  </w:style>
  <w:style w:type="character" w:styleId="927">
    <w:name w:val="正文文本缩进 3 Char"/>
    <w:next w:val="927"/>
    <w:link w:val="926"/>
    <w:rPr>
      <w:rFonts w:ascii="Arial" w:hAnsi="Arial" w:eastAsia="仿宋_GB2312" w:cs="Arial"/>
      <w:color w:val="ffff00"/>
      <w:sz w:val="32"/>
      <w:szCs w:val="32"/>
    </w:rPr>
  </w:style>
  <w:style w:type="paragraph" w:styleId="928">
    <w:name w:val="图表目录"/>
    <w:basedOn w:val="869"/>
    <w:next w:val="869"/>
    <w:link w:val="869"/>
    <w:semiHidden/>
    <w:pPr>
      <w:ind w:left="840" w:hanging="420"/>
    </w:pPr>
  </w:style>
  <w:style w:type="paragraph" w:styleId="929">
    <w:name w:val="目录 2"/>
    <w:basedOn w:val="869"/>
    <w:next w:val="869"/>
    <w:link w:val="869"/>
    <w:semiHidden/>
    <w:pPr>
      <w:ind w:left="210"/>
      <w:jc w:val="left"/>
    </w:pPr>
    <w:rPr>
      <w:smallCaps/>
      <w:szCs w:val="24"/>
    </w:rPr>
  </w:style>
  <w:style w:type="paragraph" w:styleId="930">
    <w:name w:val="目录 9"/>
    <w:basedOn w:val="869"/>
    <w:next w:val="869"/>
    <w:link w:val="869"/>
    <w:semiHidden/>
    <w:pPr>
      <w:ind w:left="1680"/>
      <w:jc w:val="left"/>
    </w:pPr>
  </w:style>
  <w:style w:type="paragraph" w:styleId="931">
    <w:name w:val="正文文本 2"/>
    <w:basedOn w:val="869"/>
    <w:next w:val="931"/>
    <w:link w:val="932"/>
    <w:pPr>
      <w:jc w:val="center"/>
      <w:widowControl/>
    </w:pPr>
    <w:rPr>
      <w:rFonts w:ascii="楷体_GB2312" w:eastAsia="楷体_GB2312"/>
      <w:sz w:val="28"/>
      <w:szCs w:val="28"/>
    </w:rPr>
  </w:style>
  <w:style w:type="character" w:styleId="932">
    <w:name w:val="正文文本 2 Char"/>
    <w:next w:val="932"/>
    <w:link w:val="931"/>
    <w:rPr>
      <w:rFonts w:ascii="楷体_GB2312" w:hAnsi="Times New Roman" w:eastAsia="楷体_GB2312" w:cs="Times New Roman"/>
      <w:sz w:val="28"/>
      <w:szCs w:val="28"/>
    </w:rPr>
  </w:style>
  <w:style w:type="paragraph" w:styleId="933">
    <w:name w:val="普通(网站)"/>
    <w:basedOn w:val="869"/>
    <w:next w:val="933"/>
    <w:link w:val="869"/>
    <w:uiPriority w:val="99"/>
    <w:pPr>
      <w:jc w:val="left"/>
      <w:spacing w:before="100" w:beforeAutospacing="1" w:after="100" w:afterAutospacing="1"/>
      <w:widowControl/>
    </w:pPr>
    <w:rPr>
      <w:rFonts w:ascii="宋体" w:hAnsi="宋体" w:cs="宋体"/>
      <w:sz w:val="24"/>
      <w:szCs w:val="24"/>
    </w:rPr>
  </w:style>
  <w:style w:type="paragraph" w:styleId="934">
    <w:name w:val="索引 1"/>
    <w:basedOn w:val="869"/>
    <w:next w:val="869"/>
    <w:link w:val="869"/>
    <w:semiHidden/>
    <w:pPr>
      <w:spacing w:line="240" w:lineRule="atLeast"/>
    </w:pPr>
    <w:rPr>
      <w:b/>
      <w:bCs/>
    </w:rPr>
  </w:style>
  <w:style w:type="paragraph" w:styleId="935">
    <w:name w:val="批注主题"/>
    <w:basedOn w:val="897"/>
    <w:next w:val="897"/>
    <w:link w:val="936"/>
    <w:semiHidden/>
    <w:rPr>
      <w:b/>
      <w:bCs/>
    </w:rPr>
  </w:style>
  <w:style w:type="character" w:styleId="936">
    <w:name w:val="批注主题 Char"/>
    <w:next w:val="936"/>
    <w:link w:val="935"/>
    <w:semiHidden/>
    <w:rPr>
      <w:rFonts w:ascii="Times New Roman" w:hAnsi="Times New Roman" w:eastAsia="宋体" w:cs="Times New Roman"/>
      <w:b/>
      <w:bCs/>
      <w:szCs w:val="21"/>
    </w:rPr>
  </w:style>
  <w:style w:type="paragraph" w:styleId="937">
    <w:name w:val="正文首行缩进"/>
    <w:basedOn w:val="869"/>
    <w:next w:val="937"/>
    <w:link w:val="938"/>
    <w:pPr>
      <w:ind w:firstLine="200"/>
      <w:spacing w:line="360" w:lineRule="auto"/>
    </w:pPr>
    <w:rPr>
      <w:rFonts w:ascii="仿宋_GB2312" w:eastAsia="仿宋_GB2312"/>
      <w:sz w:val="30"/>
      <w:szCs w:val="30"/>
    </w:rPr>
  </w:style>
  <w:style w:type="character" w:styleId="938">
    <w:name w:val="正文首行缩进 Char"/>
    <w:next w:val="938"/>
    <w:link w:val="937"/>
    <w:rPr>
      <w:rFonts w:ascii="仿宋_GB2312" w:hAnsi="Times New Roman" w:eastAsia="仿宋_GB2312" w:cs="Times New Roman"/>
      <w:sz w:val="30"/>
      <w:szCs w:val="30"/>
    </w:rPr>
  </w:style>
  <w:style w:type="paragraph" w:styleId="939">
    <w:name w:val="正文首行缩进 2"/>
    <w:basedOn w:val="903"/>
    <w:next w:val="869"/>
    <w:link w:val="940"/>
    <w:pPr>
      <w:ind w:firstLine="420"/>
      <w:spacing w:line="360" w:lineRule="auto"/>
    </w:pPr>
    <w:rPr>
      <w:rFonts w:ascii="宋体" w:hAnsi="宋体" w:eastAsia="宋体"/>
      <w:sz w:val="21"/>
      <w:szCs w:val="20"/>
    </w:rPr>
  </w:style>
  <w:style w:type="character" w:styleId="940">
    <w:name w:val="正文首行缩进 2 Char"/>
    <w:next w:val="940"/>
    <w:link w:val="939"/>
    <w:rPr>
      <w:rFonts w:ascii="宋体" w:hAnsi="宋体" w:eastAsia="宋体" w:cs="Times New Roman"/>
      <w:sz w:val="32"/>
      <w:szCs w:val="20"/>
    </w:rPr>
  </w:style>
  <w:style w:type="table" w:styleId="941">
    <w:name w:val="网格型"/>
    <w:basedOn w:val="880"/>
    <w:next w:val="941"/>
    <w:link w:val="869"/>
    <w:pPr>
      <w:jc w:val="both"/>
      <w:widowControl w:val="off"/>
    </w:pPr>
    <w:rPr>
      <w:rFonts w:ascii="Times New Roman" w:hAnsi="Times New Roman" w:eastAsia="宋体" w:cs="Times New Roman"/>
      <w:sz w:val="20"/>
      <w:szCs w:val="20"/>
    </w:rPr>
    <w:tblPr/>
  </w:style>
  <w:style w:type="character" w:styleId="942">
    <w:name w:val="要点"/>
    <w:next w:val="942"/>
    <w:link w:val="869"/>
    <w:qFormat/>
    <w:rPr>
      <w:b/>
      <w:bCs/>
    </w:rPr>
  </w:style>
  <w:style w:type="character" w:styleId="943">
    <w:name w:val="页码"/>
    <w:next w:val="943"/>
    <w:link w:val="869"/>
  </w:style>
  <w:style w:type="character" w:styleId="944">
    <w:name w:val="已访问的超链接"/>
    <w:next w:val="944"/>
    <w:link w:val="869"/>
    <w:rPr>
      <w:color w:val="800080"/>
      <w:u w:val="single"/>
    </w:rPr>
  </w:style>
  <w:style w:type="character" w:styleId="945">
    <w:name w:val="超链接"/>
    <w:next w:val="945"/>
    <w:link w:val="869"/>
    <w:rPr>
      <w:color w:val="0000ff"/>
      <w:u w:val="single"/>
    </w:rPr>
  </w:style>
  <w:style w:type="character" w:styleId="946">
    <w:name w:val="批注引用"/>
    <w:next w:val="946"/>
    <w:link w:val="869"/>
    <w:semiHidden/>
    <w:rPr>
      <w:sz w:val="21"/>
      <w:szCs w:val="21"/>
    </w:rPr>
  </w:style>
  <w:style w:type="paragraph" w:styleId="947">
    <w:name w:val="正文首行缩进 21"/>
    <w:basedOn w:val="948"/>
    <w:next w:val="869"/>
    <w:link w:val="869"/>
    <w:qFormat/>
    <w:pPr>
      <w:ind w:firstLine="420"/>
      <w:spacing w:line="360" w:lineRule="auto"/>
    </w:pPr>
    <w:rPr>
      <w:rFonts w:ascii="宋体" w:hAnsi="宋体" w:eastAsia="宋体"/>
      <w:sz w:val="21"/>
      <w:szCs w:val="20"/>
    </w:rPr>
  </w:style>
  <w:style w:type="paragraph" w:styleId="948">
    <w:name w:val="正文文本缩进11"/>
    <w:basedOn w:val="869"/>
    <w:next w:val="949"/>
    <w:link w:val="869"/>
    <w:qFormat/>
    <w:pPr>
      <w:ind w:firstLine="645"/>
    </w:pPr>
    <w:rPr>
      <w:rFonts w:ascii="楷体_GB2312" w:eastAsia="楷体_GB2312"/>
      <w:sz w:val="32"/>
      <w:szCs w:val="32"/>
    </w:rPr>
  </w:style>
  <w:style w:type="paragraph" w:styleId="949">
    <w:name w:val="寄信人地址1"/>
    <w:basedOn w:val="869"/>
    <w:next w:val="949"/>
    <w:link w:val="869"/>
    <w:qFormat/>
    <w:rPr>
      <w:rFonts w:ascii="Arial" w:hAnsi="Arial" w:eastAsia="宋体" w:cs="宋体"/>
    </w:rPr>
  </w:style>
  <w:style w:type="paragraph" w:styleId="950">
    <w:name w:val="标题 41"/>
    <w:basedOn w:val="869"/>
    <w:next w:val="951"/>
    <w:link w:val="869"/>
    <w:qFormat/>
    <w:pPr>
      <w:keepLines/>
      <w:keepNext/>
      <w:spacing w:before="280" w:after="290" w:line="376" w:lineRule="auto"/>
      <w:outlineLvl w:val="3"/>
    </w:pPr>
    <w:rPr>
      <w:rFonts w:ascii="Arial" w:hAnsi="Arial" w:eastAsia="黑体" w:cs="Arial"/>
      <w:b/>
      <w:bCs/>
      <w:sz w:val="28"/>
      <w:szCs w:val="28"/>
    </w:rPr>
  </w:style>
  <w:style w:type="paragraph" w:styleId="951">
    <w:name w:val="正文缩进1"/>
    <w:basedOn w:val="869"/>
    <w:next w:val="951"/>
    <w:link w:val="869"/>
    <w:qFormat/>
    <w:pPr>
      <w:ind w:firstLine="420"/>
    </w:pPr>
  </w:style>
  <w:style w:type="paragraph" w:styleId="952">
    <w:name w:val="正文文本12"/>
    <w:basedOn w:val="869"/>
    <w:next w:val="952"/>
    <w:link w:val="869"/>
    <w:uiPriority w:val="1"/>
    <w:qFormat/>
    <w:pPr>
      <w:ind w:left="120"/>
    </w:pPr>
    <w:rPr>
      <w:rFonts w:ascii="宋体" w:hAnsi="宋体" w:eastAsia="宋体" w:cs="宋体"/>
      <w:sz w:val="21"/>
      <w:szCs w:val="21"/>
      <w:lang w:val="zh-CN" w:eastAsia="zh-CN" w:bidi="zh-CN"/>
    </w:rPr>
  </w:style>
  <w:style w:type="character" w:styleId="953">
    <w:name w:val="font5 Char"/>
    <w:next w:val="953"/>
    <w:link w:val="869"/>
    <w:rPr>
      <w:rFonts w:ascii="宋体" w:hAnsi="宋体" w:eastAsia="宋体"/>
      <w:sz w:val="28"/>
      <w:szCs w:val="28"/>
      <w:lang w:val="en-US" w:eastAsia="zh-CN" w:bidi="ar-SA"/>
    </w:rPr>
  </w:style>
  <w:style w:type="character" w:styleId="954">
    <w:name w:val="二级目录 Char"/>
    <w:next w:val="954"/>
    <w:link w:val="955"/>
    <w:rPr>
      <w:b/>
      <w:sz w:val="30"/>
      <w:szCs w:val="28"/>
    </w:rPr>
  </w:style>
  <w:style w:type="paragraph" w:styleId="955">
    <w:name w:val="二级目录"/>
    <w:next w:val="869"/>
    <w:link w:val="954"/>
    <w:pPr>
      <w:numPr>
        <w:ilvl w:val="0"/>
        <w:numId w:val="2"/>
      </w:numPr>
      <w:tabs>
        <w:tab w:val="left" w:pos="907" w:leader="none"/>
        <w:tab w:val="left" w:pos="1145" w:leader="none"/>
      </w:tabs>
      <w:outlineLvl w:val="1"/>
    </w:pPr>
    <w:rPr>
      <w:b/>
      <w:sz w:val="30"/>
      <w:szCs w:val="28"/>
      <w:lang w:val="en-US" w:eastAsia="zh-CN" w:bidi="ar-SA"/>
    </w:rPr>
  </w:style>
  <w:style w:type="character" w:styleId="956">
    <w:name w:val="列出段落 Char,Bullet List Char,numbered Char,FooterText Char,List Paragraph1 Char,Paragraphe de liste1 Char"/>
    <w:next w:val="956"/>
    <w:link w:val="957"/>
    <w:rPr>
      <w:rFonts w:ascii="Calibri" w:hAnsi="Calibri"/>
      <w:sz w:val="24"/>
      <w:szCs w:val="24"/>
      <w:lang w:eastAsia="en-US" w:bidi="en-US"/>
    </w:rPr>
  </w:style>
  <w:style w:type="paragraph" w:styleId="957">
    <w:name w:val="列出段落1"/>
    <w:basedOn w:val="869"/>
    <w:next w:val="957"/>
    <w:link w:val="956"/>
    <w:qFormat/>
    <w:pPr>
      <w:contextualSpacing/>
      <w:ind w:left="720"/>
      <w:jc w:val="left"/>
      <w:widowControl/>
    </w:pPr>
    <w:rPr>
      <w:rFonts w:ascii="Calibri" w:hAnsi="Calibri" w:eastAsia="宋体" w:cs="Times New Roman"/>
      <w:sz w:val="24"/>
      <w:szCs w:val="24"/>
      <w:lang w:eastAsia="en-US" w:bidi="en-US"/>
    </w:rPr>
  </w:style>
  <w:style w:type="paragraph" w:styleId="958">
    <w:name w:val="Body Text(ch)"/>
    <w:basedOn w:val="869"/>
    <w:next w:val="901"/>
    <w:link w:val="869"/>
    <w:pPr>
      <w:spacing w:after="120"/>
    </w:pPr>
    <w:rPr>
      <w:rFonts w:ascii="宋体" w:hAnsi="Arial"/>
      <w:bCs/>
      <w:iCs/>
      <w:szCs w:val="24"/>
    </w:rPr>
  </w:style>
  <w:style w:type="paragraph" w:styleId="959">
    <w:name w:val="xl27"/>
    <w:basedOn w:val="869"/>
    <w:next w:val="959"/>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0">
    <w:name w:val="xl26"/>
    <w:basedOn w:val="869"/>
    <w:next w:val="960"/>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1">
    <w:name w:val="Char"/>
    <w:basedOn w:val="869"/>
    <w:next w:val="961"/>
    <w:link w:val="869"/>
    <w:pPr>
      <w:ind w:firstLine="200"/>
      <w:tabs>
        <w:tab w:val="left" w:pos="360" w:leader="none"/>
      </w:tabs>
    </w:pPr>
    <w:rPr>
      <w:sz w:val="28"/>
      <w:szCs w:val="30"/>
    </w:rPr>
  </w:style>
  <w:style w:type="paragraph" w:styleId="962">
    <w:name w:val=" Char"/>
    <w:basedOn w:val="895"/>
    <w:next w:val="962"/>
    <w:link w:val="869"/>
    <w:rPr>
      <w:rFonts w:ascii="Tahoma" w:hAnsi="Tahoma"/>
      <w:sz w:val="24"/>
      <w:szCs w:val="24"/>
    </w:rPr>
  </w:style>
  <w:style w:type="paragraph" w:styleId="963">
    <w:name w:val="普通正文"/>
    <w:basedOn w:val="869"/>
    <w:next w:val="963"/>
    <w:link w:val="869"/>
    <w:pPr>
      <w:ind w:firstLine="480"/>
      <w:jc w:val="left"/>
      <w:spacing w:before="120" w:after="120" w:line="360" w:lineRule="auto"/>
    </w:pPr>
    <w:rPr>
      <w:rFonts w:ascii="Arial" w:hAnsi="Arial"/>
      <w:sz w:val="24"/>
      <w:szCs w:val="24"/>
    </w:rPr>
  </w:style>
  <w:style w:type="paragraph" w:styleId="964">
    <w:name w:val="table_lines"/>
    <w:basedOn w:val="869"/>
    <w:next w:val="964"/>
    <w:link w:val="869"/>
    <w:pPr>
      <w:jc w:val="left"/>
      <w:widowControl/>
    </w:pPr>
    <w:rPr>
      <w:sz w:val="20"/>
      <w:szCs w:val="20"/>
      <w:lang w:val="de-DE" w:eastAsia="de-DE"/>
    </w:rPr>
  </w:style>
  <w:style w:type="paragraph" w:styleId="965">
    <w:name w:val="附录1"/>
    <w:next w:val="965"/>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6">
    <w:name w:val="font7"/>
    <w:basedOn w:val="869"/>
    <w:next w:val="966"/>
    <w:link w:val="869"/>
    <w:pPr>
      <w:jc w:val="left"/>
      <w:spacing w:before="100" w:beforeAutospacing="1" w:after="100" w:afterAutospacing="1"/>
      <w:widowControl/>
    </w:pPr>
    <w:rPr>
      <w:rFonts w:hint="eastAsia" w:ascii="宋体" w:hAnsi="宋体"/>
      <w:sz w:val="18"/>
      <w:szCs w:val="18"/>
    </w:rPr>
  </w:style>
  <w:style w:type="paragraph" w:styleId="967">
    <w:name w:val=" Char Char Char Char"/>
    <w:basedOn w:val="895"/>
    <w:next w:val="967"/>
    <w:link w:val="869"/>
    <w:pPr>
      <w:spacing w:line="360" w:lineRule="auto"/>
    </w:pPr>
    <w:rPr>
      <w:rFonts w:ascii="Tahoma" w:hAnsi="Tahoma"/>
      <w:sz w:val="24"/>
      <w:szCs w:val="24"/>
    </w:rPr>
  </w:style>
  <w:style w:type="paragraph" w:styleId="968">
    <w:name w:val="列出段落"/>
    <w:basedOn w:val="869"/>
    <w:next w:val="968"/>
    <w:link w:val="869"/>
    <w:qFormat/>
    <w:pPr>
      <w:contextualSpacing/>
      <w:ind w:left="720"/>
      <w:jc w:val="left"/>
      <w:widowControl/>
    </w:pPr>
    <w:rPr>
      <w:rFonts w:ascii="Calibri" w:hAnsi="Calibri"/>
      <w:sz w:val="24"/>
      <w:szCs w:val="24"/>
      <w:lang w:eastAsia="en-US" w:bidi="en-US"/>
    </w:rPr>
  </w:style>
  <w:style w:type="paragraph" w:styleId="969">
    <w:name w:val="4"/>
    <w:basedOn w:val="869"/>
    <w:next w:val="926"/>
    <w:link w:val="869"/>
    <w:pPr>
      <w:ind w:firstLine="420"/>
      <w:spacing w:line="360" w:lineRule="auto"/>
    </w:pPr>
    <w:rPr>
      <w:color w:val="ff0000"/>
      <w:sz w:val="24"/>
      <w:szCs w:val="24"/>
    </w:rPr>
  </w:style>
  <w:style w:type="paragraph" w:styleId="970">
    <w:name w:val="普通 (Web)"/>
    <w:basedOn w:val="869"/>
    <w:next w:val="970"/>
    <w:link w:val="869"/>
    <w:pPr>
      <w:jc w:val="left"/>
      <w:spacing w:before="100" w:beforeAutospacing="1" w:after="100" w:afterAutospacing="1"/>
      <w:widowControl/>
    </w:pPr>
    <w:rPr>
      <w:rFonts w:ascii="宋体" w:hAnsi="宋体"/>
      <w:sz w:val="24"/>
      <w:szCs w:val="24"/>
    </w:rPr>
  </w:style>
  <w:style w:type="paragraph" w:styleId="971">
    <w:name w:val=" Char Char Char Char Char Char Char Char Char Char"/>
    <w:basedOn w:val="869"/>
    <w:next w:val="971"/>
    <w:link w:val="869"/>
    <w:pPr>
      <w:spacing w:line="360" w:lineRule="auto"/>
    </w:pPr>
    <w:rPr>
      <w:sz w:val="24"/>
      <w:szCs w:val="20"/>
    </w:rPr>
  </w:style>
  <w:style w:type="paragraph" w:styleId="972">
    <w:name w:val="样式1"/>
    <w:basedOn w:val="869"/>
    <w:next w:val="972"/>
    <w:link w:val="869"/>
    <w:pPr>
      <w:numPr>
        <w:ilvl w:val="0"/>
        <w:numId w:val="3"/>
      </w:numPr>
      <w:tabs>
        <w:tab w:val="left" w:pos="709" w:leader="none"/>
      </w:tabs>
    </w:pPr>
    <w:rPr>
      <w:rFonts w:ascii="宋体" w:hAnsi="宋体"/>
    </w:rPr>
  </w:style>
  <w:style w:type="paragraph" w:styleId="973">
    <w:name w:val="font6"/>
    <w:basedOn w:val="869"/>
    <w:next w:val="973"/>
    <w:link w:val="869"/>
    <w:pPr>
      <w:jc w:val="left"/>
      <w:spacing w:before="100" w:beforeAutospacing="1" w:after="100" w:afterAutospacing="1"/>
      <w:widowControl/>
    </w:pPr>
    <w:rPr>
      <w:rFonts w:hint="eastAsia" w:ascii="宋体" w:hAnsi="宋体"/>
      <w:sz w:val="28"/>
      <w:szCs w:val="28"/>
      <w:u w:val="single"/>
    </w:rPr>
  </w:style>
  <w:style w:type="paragraph" w:styleId="974">
    <w:name w:val="xl25"/>
    <w:basedOn w:val="869"/>
    <w:next w:val="974"/>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5">
    <w:name w:val="图标"/>
    <w:basedOn w:val="869"/>
    <w:next w:val="869"/>
    <w:link w:val="86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6">
    <w:name w:val="标题3"/>
    <w:basedOn w:val="869"/>
    <w:next w:val="869"/>
    <w:link w:val="869"/>
    <w:pPr>
      <w:ind w:firstLine="624"/>
      <w:spacing w:line="590" w:lineRule="atLeast"/>
    </w:pPr>
    <w:rPr>
      <w:rFonts w:ascii="方正黑体_GBK" w:eastAsia="方正黑体_GBK"/>
      <w:sz w:val="32"/>
      <w:szCs w:val="32"/>
    </w:rPr>
  </w:style>
  <w:style w:type="paragraph" w:styleId="977">
    <w:name w:val="xl24"/>
    <w:basedOn w:val="869"/>
    <w:next w:val="977"/>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8">
    <w:name w:val="xl29"/>
    <w:basedOn w:val="869"/>
    <w:next w:val="978"/>
    <w:link w:val="86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9">
    <w:name w:val="Char Char Char Char Char Char Char Char"/>
    <w:basedOn w:val="869"/>
    <w:next w:val="979"/>
    <w:link w:val="869"/>
    <w:pPr>
      <w:jc w:val="left"/>
      <w:spacing w:after="160" w:line="240" w:lineRule="exact"/>
      <w:widowControl/>
    </w:pPr>
    <w:rPr>
      <w:rFonts w:ascii="Verdana" w:hAnsi="Verdana"/>
      <w:sz w:val="20"/>
      <w:szCs w:val="20"/>
      <w:lang w:eastAsia="en-US"/>
    </w:rPr>
  </w:style>
  <w:style w:type="paragraph" w:styleId="980">
    <w:name w:val="xl28"/>
    <w:basedOn w:val="869"/>
    <w:next w:val="980"/>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1">
    <w:name w:val=" Char Char Char Char Char Char Char Char"/>
    <w:basedOn w:val="869"/>
    <w:next w:val="981"/>
    <w:link w:val="869"/>
    <w:pPr>
      <w:jc w:val="left"/>
      <w:spacing w:after="160" w:line="240" w:lineRule="exact"/>
      <w:widowControl/>
    </w:pPr>
    <w:rPr>
      <w:rFonts w:ascii="Verdana" w:hAnsi="Verdana"/>
      <w:sz w:val="20"/>
      <w:szCs w:val="20"/>
      <w:lang w:eastAsia="en-US"/>
    </w:rPr>
  </w:style>
  <w:style w:type="paragraph" w:styleId="982">
    <w:name w:val="xl30"/>
    <w:basedOn w:val="869"/>
    <w:next w:val="982"/>
    <w:link w:val="869"/>
    <w:pPr>
      <w:jc w:val="center"/>
      <w:spacing w:before="100" w:beforeAutospacing="1" w:after="100" w:afterAutospacing="1"/>
      <w:widowControl/>
    </w:pPr>
    <w:rPr>
      <w:rFonts w:ascii="宋体" w:hAnsi="宋体"/>
      <w:b/>
      <w:bCs/>
      <w:sz w:val="36"/>
      <w:szCs w:val="36"/>
    </w:rPr>
  </w:style>
  <w:style w:type="paragraph" w:styleId="983">
    <w:name w:val="Char Char Char Char"/>
    <w:basedOn w:val="895"/>
    <w:next w:val="983"/>
    <w:link w:val="869"/>
    <w:pPr>
      <w:spacing w:line="360" w:lineRule="auto"/>
    </w:pPr>
    <w:rPr>
      <w:rFonts w:ascii="Tahoma" w:hAnsi="Tahoma"/>
      <w:sz w:val="24"/>
      <w:szCs w:val="24"/>
    </w:rPr>
  </w:style>
  <w:style w:type="paragraph" w:styleId="984">
    <w:name w:val="table_1stline"/>
    <w:basedOn w:val="869"/>
    <w:next w:val="984"/>
    <w:link w:val="869"/>
    <w:pPr>
      <w:jc w:val="left"/>
      <w:spacing w:before="120"/>
      <w:widowControl/>
    </w:pPr>
    <w:rPr>
      <w:bCs/>
      <w:sz w:val="20"/>
      <w:szCs w:val="20"/>
      <w:lang w:val="de-DE" w:eastAsia="de-DE"/>
    </w:rPr>
  </w:style>
  <w:style w:type="paragraph" w:styleId="985">
    <w:name w:val="font5"/>
    <w:basedOn w:val="869"/>
    <w:next w:val="985"/>
    <w:link w:val="869"/>
    <w:pPr>
      <w:jc w:val="left"/>
      <w:spacing w:before="100" w:beforeAutospacing="1" w:after="100" w:afterAutospacing="1"/>
      <w:widowControl/>
    </w:pPr>
    <w:rPr>
      <w:rFonts w:hint="eastAsia" w:ascii="宋体" w:hAnsi="宋体"/>
      <w:sz w:val="28"/>
      <w:szCs w:val="28"/>
    </w:rPr>
  </w:style>
  <w:style w:type="paragraph" w:styleId="986">
    <w:name w:val="标题1"/>
    <w:basedOn w:val="869"/>
    <w:next w:val="869"/>
    <w:link w:val="869"/>
    <w:pPr>
      <w:jc w:val="center"/>
      <w:spacing w:line="700" w:lineRule="atLeast"/>
      <w:tabs>
        <w:tab w:val="left" w:pos="9193" w:leader="none"/>
        <w:tab w:val="left" w:pos="9827" w:leader="none"/>
      </w:tabs>
    </w:pPr>
    <w:rPr>
      <w:rFonts w:ascii="方正小标宋_GBK" w:eastAsia="方正小标宋_GBK"/>
      <w:sz w:val="44"/>
      <w:szCs w:val="20"/>
    </w:rPr>
  </w:style>
  <w:style w:type="paragraph" w:styleId="987">
    <w:name w:val="修订"/>
    <w:next w:val="987"/>
    <w:link w:val="869"/>
    <w:uiPriority w:val="99"/>
    <w:semiHidden/>
    <w:rPr>
      <w:rFonts w:ascii="Times New Roman" w:hAnsi="Times New Roman"/>
      <w:sz w:val="21"/>
      <w:szCs w:val="21"/>
      <w:lang w:val="en-US" w:eastAsia="zh-CN" w:bidi="ar-SA"/>
    </w:rPr>
  </w:style>
  <w:style w:type="paragraph" w:styleId="988">
    <w:name w:val="无间隔"/>
    <w:next w:val="988"/>
    <w:link w:val="869"/>
    <w:uiPriority w:val="99"/>
    <w:qFormat/>
    <w:pPr>
      <w:jc w:val="both"/>
      <w:widowControl w:val="off"/>
    </w:pPr>
    <w:rPr>
      <w:rFonts w:ascii="Times New Roman" w:hAnsi="Times New Roman"/>
      <w:sz w:val="21"/>
      <w:szCs w:val="21"/>
      <w:lang w:val="en-US" w:eastAsia="zh-CN" w:bidi="ar-SA"/>
    </w:rPr>
  </w:style>
  <w:style w:type="paragraph" w:styleId="989">
    <w:name w:val="正文文本 211"/>
    <w:basedOn w:val="869"/>
    <w:next w:val="989"/>
    <w:link w:val="869"/>
    <w:uiPriority w:val="99"/>
    <w:qFormat/>
    <w:pPr>
      <w:jc w:val="center"/>
    </w:pPr>
    <w:rPr>
      <w:b/>
      <w:bCs/>
      <w:sz w:val="20"/>
      <w:szCs w:val="20"/>
    </w:rPr>
  </w:style>
  <w:style w:type="table" w:styleId="990">
    <w:name w:val="Table Normal"/>
    <w:next w:val="990"/>
    <w:link w:val="869"/>
    <w:qFormat/>
    <w:tblPr/>
  </w:style>
  <w:style w:type="paragraph" w:styleId="991">
    <w:name w:val="正文文本1"/>
    <w:basedOn w:val="869"/>
    <w:next w:val="869"/>
    <w:link w:val="869"/>
    <w:semiHidden/>
    <w:qFormat/>
    <w:rPr>
      <w:rFonts w:ascii="Arial" w:hAnsi="Arial" w:eastAsia="Arial" w:cs="Arial"/>
      <w:sz w:val="21"/>
      <w:szCs w:val="21"/>
      <w:lang w:val="en-US" w:eastAsia="en-US" w:bidi="ar-SA"/>
    </w:rPr>
  </w:style>
  <w:style w:type="paragraph" w:styleId="992">
    <w:name w:val="纯文本1"/>
    <w:basedOn w:val="869"/>
    <w:next w:val="992"/>
    <w:link w:val="869"/>
    <w:qFormat/>
    <w:rPr>
      <w:rFonts w:ascii="宋体" w:hAnsi="Courier New" w:cs="Courier New"/>
    </w:rPr>
  </w:style>
  <w:style w:type="table" w:styleId="993">
    <w:name w:val="网格型1"/>
    <w:basedOn w:val="994"/>
    <w:next w:val="993"/>
    <w:link w:val="869"/>
    <w:qFormat/>
    <w:pPr>
      <w:jc w:val="both"/>
      <w:widowControl w:val="off"/>
    </w:pPr>
    <w:tblPr/>
  </w:style>
  <w:style w:type="table" w:styleId="994">
    <w:name w:val="普通表格1"/>
    <w:next w:val="994"/>
    <w:link w:val="869"/>
    <w:uiPriority w:val="99"/>
    <w:unhideWhenUsed/>
    <w:qFormat/>
    <w:tblPr/>
  </w:style>
  <w:style w:type="character" w:styleId="995" w:default="1">
    <w:name w:val="Default Paragraph Font"/>
    <w:uiPriority w:val="1"/>
    <w:semiHidden/>
    <w:unhideWhenUsed/>
  </w:style>
  <w:style w:type="numbering" w:styleId="996" w:default="1">
    <w:name w:val="No List"/>
    <w:uiPriority w:val="99"/>
    <w:semiHidden/>
    <w:unhideWhenUsed/>
  </w:style>
  <w:style w:type="table" w:styleId="9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7</cp:revision>
  <dcterms:created xsi:type="dcterms:W3CDTF">2023-03-16T02:16:00Z</dcterms:created>
  <dcterms:modified xsi:type="dcterms:W3CDTF">2025-11-05T07:59:16Z</dcterms:modified>
</cp:coreProperties>
</file>